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996" w:rsidRPr="00866B7F" w:rsidRDefault="005E3014" w:rsidP="005E3014">
      <w:pPr>
        <w:pStyle w:val="Titel"/>
        <w:rPr>
          <w:sz w:val="44"/>
          <w:szCs w:val="44"/>
        </w:rPr>
      </w:pPr>
      <w:bookmarkStart w:id="0" w:name="_GoBack"/>
      <w:bookmarkEnd w:id="0"/>
      <w:r w:rsidRPr="00866B7F">
        <w:rPr>
          <w:sz w:val="44"/>
          <w:szCs w:val="44"/>
        </w:rPr>
        <w:t xml:space="preserve">Evaluatie </w:t>
      </w:r>
      <w:r w:rsidR="003C6CC2" w:rsidRPr="00866B7F">
        <w:rPr>
          <w:sz w:val="44"/>
          <w:szCs w:val="44"/>
        </w:rPr>
        <w:t>begrotings</w:t>
      </w:r>
      <w:r w:rsidRPr="00866B7F">
        <w:rPr>
          <w:sz w:val="44"/>
          <w:szCs w:val="44"/>
        </w:rPr>
        <w:t xml:space="preserve">subsidie </w:t>
      </w:r>
      <w:r w:rsidR="00866B7F" w:rsidRPr="00866B7F">
        <w:rPr>
          <w:sz w:val="44"/>
          <w:szCs w:val="44"/>
        </w:rPr>
        <w:t>2013-2015</w:t>
      </w:r>
      <w:r w:rsidR="00866B7F" w:rsidRPr="00866B7F">
        <w:rPr>
          <w:sz w:val="44"/>
          <w:szCs w:val="44"/>
        </w:rPr>
        <w:br/>
      </w:r>
      <w:r w:rsidRPr="00866B7F">
        <w:rPr>
          <w:sz w:val="44"/>
          <w:szCs w:val="44"/>
        </w:rPr>
        <w:t>IVN</w:t>
      </w:r>
      <w:r w:rsidR="00866B7F" w:rsidRPr="00866B7F">
        <w:rPr>
          <w:sz w:val="44"/>
          <w:szCs w:val="44"/>
        </w:rPr>
        <w:t xml:space="preserve">, Instituut voor natuureducatie en duurzaamheid </w:t>
      </w:r>
    </w:p>
    <w:p w:rsidR="00866B7F" w:rsidRDefault="00303426" w:rsidP="00A81C3C">
      <w:pPr>
        <w:pBdr>
          <w:top w:val="single" w:sz="4" w:space="1" w:color="auto"/>
          <w:left w:val="single" w:sz="4" w:space="4" w:color="auto"/>
          <w:bottom w:val="single" w:sz="4" w:space="1" w:color="auto"/>
          <w:right w:val="single" w:sz="4" w:space="4" w:color="auto"/>
          <w:between w:val="single" w:sz="4" w:space="1" w:color="auto"/>
          <w:bar w:val="single" w:sz="4" w:color="auto"/>
        </w:pBdr>
        <w:jc w:val="right"/>
      </w:pPr>
      <w:r>
        <w:t>20 mei</w:t>
      </w:r>
      <w:r w:rsidR="00866B7F">
        <w:t xml:space="preserve"> 2016</w:t>
      </w:r>
      <w:r w:rsidR="009C2F51">
        <w:br/>
      </w:r>
    </w:p>
    <w:p w:rsidR="005E3014" w:rsidRDefault="005E3014" w:rsidP="005E3014">
      <w:pPr>
        <w:pStyle w:val="Kop1"/>
      </w:pPr>
      <w:r>
        <w:t>Inleiding</w:t>
      </w:r>
    </w:p>
    <w:p w:rsidR="003300B1" w:rsidRDefault="003300B1" w:rsidP="005E3014"/>
    <w:p w:rsidR="003C6CC2" w:rsidRDefault="00310401" w:rsidP="005E3014">
      <w:r>
        <w:t xml:space="preserve">Provincie Zuid-Holland evalueert </w:t>
      </w:r>
      <w:r w:rsidR="00D70553">
        <w:t xml:space="preserve">sinds </w:t>
      </w:r>
      <w:r w:rsidR="001166C9">
        <w:t xml:space="preserve">2013 </w:t>
      </w:r>
      <w:r>
        <w:t xml:space="preserve">de door haar verstrekte </w:t>
      </w:r>
      <w:r w:rsidR="002338A4">
        <w:t>begrotingssubsidies</w:t>
      </w:r>
      <w:r w:rsidR="00BC2947">
        <w:t xml:space="preserve"> </w:t>
      </w:r>
      <w:r w:rsidR="00CD497D">
        <w:t>eens</w:t>
      </w:r>
      <w:r w:rsidR="00BC2947">
        <w:t xml:space="preserve"> per vier</w:t>
      </w:r>
      <w:r w:rsidR="003C23A4">
        <w:t xml:space="preserve"> jaar</w:t>
      </w:r>
      <w:r>
        <w:t xml:space="preserve">. </w:t>
      </w:r>
      <w:r w:rsidR="003C23A4">
        <w:t>Met de evaluatie wordt bezien in welke mate de subsidie aansluit bij de beleidsdoelen.</w:t>
      </w:r>
      <w:r w:rsidR="00A81C3C">
        <w:t xml:space="preserve"> </w:t>
      </w:r>
      <w:r>
        <w:t xml:space="preserve">De evaluatie bevat een analyse van </w:t>
      </w:r>
      <w:r w:rsidR="00A81C3C">
        <w:t xml:space="preserve">de inhoud van de subsidie en </w:t>
      </w:r>
      <w:r w:rsidR="0007389B">
        <w:t xml:space="preserve">van </w:t>
      </w:r>
      <w:r w:rsidR="00A81C3C">
        <w:t xml:space="preserve">het proces </w:t>
      </w:r>
      <w:r w:rsidR="0007389B">
        <w:t>op basis waarvan</w:t>
      </w:r>
      <w:r w:rsidR="00A81C3C">
        <w:t xml:space="preserve"> de invulling van de bijbehoren</w:t>
      </w:r>
      <w:r w:rsidR="00303426">
        <w:t>de activiteiten tot stand komt. Vervolgens wordt gekeken in welke mate de subsidie aansluit bij de beoogde beleidsdoelen.</w:t>
      </w:r>
      <w:r>
        <w:br/>
      </w:r>
      <w:r>
        <w:br/>
        <w:t>Deze evaluatie heeft betrekking op de begro</w:t>
      </w:r>
      <w:r w:rsidR="0007389B">
        <w:t>t</w:t>
      </w:r>
      <w:r>
        <w:t>ing</w:t>
      </w:r>
      <w:r w:rsidR="0007389B">
        <w:t>s</w:t>
      </w:r>
      <w:r>
        <w:t xml:space="preserve">subsidie aan IVN, Instituut voor natuureducatie en duurzaamheid. </w:t>
      </w:r>
      <w:r w:rsidR="003C23A4">
        <w:t xml:space="preserve">De periode die in ogenschouw is genomen is </w:t>
      </w:r>
      <w:r w:rsidR="0007389B">
        <w:t xml:space="preserve">van  1 januari </w:t>
      </w:r>
      <w:r w:rsidR="003C23A4">
        <w:t>2013</w:t>
      </w:r>
      <w:r w:rsidR="0007389B">
        <w:t xml:space="preserve"> tot en met 31 december 2</w:t>
      </w:r>
      <w:r w:rsidR="003C23A4">
        <w:t xml:space="preserve">015. Het beleidsmatig kader voor deze periode is </w:t>
      </w:r>
      <w:r w:rsidR="003C6CC2">
        <w:t>de Groenagenda en de daaruit voortgekomen Beleidsvisie Groen</w:t>
      </w:r>
      <w:r w:rsidR="003C23A4">
        <w:t xml:space="preserve"> en de jaarlijks vastgestelde Uitvoeringsprogramma</w:t>
      </w:r>
      <w:r w:rsidR="0007389B">
        <w:t>’</w:t>
      </w:r>
      <w:r w:rsidR="003C23A4">
        <w:t>s Groen</w:t>
      </w:r>
      <w:r w:rsidR="0007389B">
        <w:t xml:space="preserve"> (UPG)</w:t>
      </w:r>
      <w:r w:rsidR="003C6CC2">
        <w:t xml:space="preserve">. </w:t>
      </w:r>
      <w:r>
        <w:br/>
      </w:r>
    </w:p>
    <w:p w:rsidR="00310401" w:rsidRDefault="00310401" w:rsidP="00310401">
      <w:r>
        <w:t>IVN, Instituut voor natuureducatie en duurzaamheid, zet zich in voor het verbinden van mensen met natuur en duurzaamheid. IVN  is partner van provinciaal beleid op deze thema’s, met name op het geb</w:t>
      </w:r>
      <w:r w:rsidR="0007389B">
        <w:t>i</w:t>
      </w:r>
      <w:r>
        <w:t>ed van verbinden met natuur.</w:t>
      </w:r>
    </w:p>
    <w:p w:rsidR="005E3014" w:rsidRDefault="005E3014" w:rsidP="005E3014"/>
    <w:p w:rsidR="003C6CC2" w:rsidRDefault="003C6CC2" w:rsidP="005E3014">
      <w:r>
        <w:t xml:space="preserve">De evaluatie is uitgevoerd door de </w:t>
      </w:r>
      <w:r w:rsidR="001166C9">
        <w:t xml:space="preserve">bij de subsidie </w:t>
      </w:r>
      <w:r>
        <w:t>betrokken am</w:t>
      </w:r>
      <w:r w:rsidR="001166C9">
        <w:t>btenaar in samenwerking met de contactpersoon van IVN</w:t>
      </w:r>
      <w:r>
        <w:t xml:space="preserve">. Twee niet </w:t>
      </w:r>
      <w:r w:rsidR="00A81C3C">
        <w:t xml:space="preserve">direct bij de subsidie </w:t>
      </w:r>
      <w:r>
        <w:t xml:space="preserve">betrokken collega’s hebben de concept-evaluatie </w:t>
      </w:r>
      <w:r w:rsidR="00A81C3C">
        <w:t xml:space="preserve">becommentarieerd </w:t>
      </w:r>
      <w:r>
        <w:t>en ook twee contactpersonen van IVN</w:t>
      </w:r>
      <w:r w:rsidR="00095762">
        <w:t xml:space="preserve"> </w:t>
      </w:r>
      <w:r>
        <w:t>hebben de concept-evaluatie</w:t>
      </w:r>
      <w:r w:rsidR="00AF1C41">
        <w:t xml:space="preserve"> doorgenomen</w:t>
      </w:r>
      <w:r>
        <w:t>. De evaluatie is daarna voorgeleg</w:t>
      </w:r>
      <w:r w:rsidR="003300B1">
        <w:t>d aan Bureau Subsidies, het MT W</w:t>
      </w:r>
      <w:r>
        <w:t>ater en Groen en de gedeputeerde voor Groen.</w:t>
      </w:r>
    </w:p>
    <w:p w:rsidR="00A81C3C" w:rsidRDefault="00A81C3C">
      <w:pPr>
        <w:spacing w:after="200" w:line="276" w:lineRule="auto"/>
        <w:rPr>
          <w:rFonts w:ascii="Cambria" w:eastAsia="Times New Roman" w:hAnsi="Cambria" w:cs="Times New Roman"/>
          <w:b/>
          <w:bCs/>
          <w:color w:val="365F91"/>
          <w:sz w:val="28"/>
          <w:szCs w:val="28"/>
        </w:rPr>
      </w:pPr>
      <w:r>
        <w:br w:type="page"/>
      </w:r>
    </w:p>
    <w:p w:rsidR="005E3014" w:rsidRDefault="005E3014" w:rsidP="005E3014">
      <w:pPr>
        <w:pStyle w:val="Kop1"/>
      </w:pPr>
      <w:r>
        <w:lastRenderedPageBreak/>
        <w:t>Opzet evaluatie</w:t>
      </w:r>
    </w:p>
    <w:p w:rsidR="005E3014" w:rsidRDefault="005E3014" w:rsidP="005E3014"/>
    <w:p w:rsidR="005E3014" w:rsidRDefault="005E3014" w:rsidP="00A81C3C">
      <w:r>
        <w:t xml:space="preserve">Ten aanzien van het evalueren van </w:t>
      </w:r>
      <w:r w:rsidR="00A81C3C">
        <w:t>de begrotings</w:t>
      </w:r>
      <w:r>
        <w:t>subsidie</w:t>
      </w:r>
      <w:r w:rsidR="00A81C3C">
        <w:t xml:space="preserve"> wordt</w:t>
      </w:r>
      <w:r>
        <w:t xml:space="preserve"> gekeken </w:t>
      </w:r>
      <w:r w:rsidR="00A81C3C">
        <w:t>naar de</w:t>
      </w:r>
      <w:r>
        <w:t xml:space="preserve"> mate waarin de </w:t>
      </w:r>
      <w:r w:rsidR="00A81C3C">
        <w:t xml:space="preserve">subsidieverlening bijdraagt aan het realiseren van de </w:t>
      </w:r>
      <w:r>
        <w:t>beleidsdoelstelling</w:t>
      </w:r>
      <w:r w:rsidR="00A81C3C">
        <w:t>en (doeltreffendheid). Daarbij wordt gekeken naar de inhoud van de activiteiten en het proces op basis waarvan de invulling van de activiteiten tot stand komt.</w:t>
      </w:r>
    </w:p>
    <w:p w:rsidR="005E3014" w:rsidRDefault="005E3014" w:rsidP="005E3014"/>
    <w:p w:rsidR="005E3014" w:rsidRDefault="00A81C3C" w:rsidP="005E3014">
      <w:r>
        <w:t>Voor de evaluatie zijn voor de jaren 2013</w:t>
      </w:r>
      <w:r w:rsidR="003329F3">
        <w:t xml:space="preserve"> t/m </w:t>
      </w:r>
      <w:r>
        <w:t>2015 de beleidskaders vergeleken met de jaarplannen en de jaarverslagen op basis waarvan de subsidies zijn verleend en vastgesteld. Het proces van de totstandkoming is in de jaren gelijk gebleven en wordt afzonderlijk doorgenomen. Op basis van de analyse zijn conclusies en aanbevelingen voor toekomstige subsidieverleningen opgesteld.</w:t>
      </w:r>
    </w:p>
    <w:p w:rsidR="00CD497D" w:rsidRDefault="00CD497D" w:rsidP="005E3014"/>
    <w:p w:rsidR="00AF1C41" w:rsidRDefault="00CD497D" w:rsidP="00AF1C41">
      <w:r>
        <w:t xml:space="preserve">In deze rapportage gaan we als eerste in op het beleidskader en </w:t>
      </w:r>
      <w:r w:rsidR="0007389B">
        <w:t xml:space="preserve">de </w:t>
      </w:r>
      <w:r>
        <w:t>middelen (paragraaf 3). Vervolgens kijken we naar het proces van totstandkoming van de invulling van de subsidie (paragraaf 4). Daarna zoomen we in op de activiteiten die jaarlijks waren beoogd en zijn gerealiseerd (paragraaf 5). Tenslotte formuleren we op basis van de voorgaande analyse conclusies en aanbevelingen voor de invulling van de subsidierelatie voor de komende jaren.</w:t>
      </w:r>
    </w:p>
    <w:p w:rsidR="005E3014" w:rsidRDefault="00730963" w:rsidP="00AF1C41">
      <w:pPr>
        <w:pStyle w:val="Kop1"/>
      </w:pPr>
      <w:r>
        <w:t>Beleidskader</w:t>
      </w:r>
      <w:r w:rsidR="00CD497D">
        <w:t xml:space="preserve"> en middelen</w:t>
      </w:r>
      <w:r w:rsidR="000909B2">
        <w:t xml:space="preserve"> in relatie tot IVN</w:t>
      </w:r>
    </w:p>
    <w:p w:rsidR="00AF1C41" w:rsidRDefault="00AF1C41" w:rsidP="00AF1C41">
      <w:r>
        <w:t>Het beleidskader op basis waarvan de subsidie is verstrekt</w:t>
      </w:r>
      <w:r w:rsidR="0007389B">
        <w:t>,</w:t>
      </w:r>
      <w:r>
        <w:t xml:space="preserve"> is het Collegeprogramma en de Beleidsvisie Groen. De </w:t>
      </w:r>
      <w:r w:rsidR="0007389B">
        <w:t>B</w:t>
      </w:r>
      <w:r>
        <w:t xml:space="preserve">eleidsvisie Groen is uitgewerkt in jaarlijkse uitvoeringsprogramma’s. </w:t>
      </w:r>
      <w:r w:rsidR="00284C99">
        <w:t xml:space="preserve">Voor wat betreft </w:t>
      </w:r>
      <w:r>
        <w:t xml:space="preserve">ambitie ten aanzien van een grotere actieve betrokkenheid van de </w:t>
      </w:r>
      <w:r w:rsidR="00284C99">
        <w:t>vrijwilligers</w:t>
      </w:r>
      <w:r>
        <w:t xml:space="preserve"> in Zuid-Holland</w:t>
      </w:r>
      <w:r w:rsidR="00310401">
        <w:t xml:space="preserve"> </w:t>
      </w:r>
      <w:r w:rsidR="0007389B">
        <w:t>vormt</w:t>
      </w:r>
      <w:r w:rsidR="00310401">
        <w:t xml:space="preserve"> de </w:t>
      </w:r>
      <w:r>
        <w:t xml:space="preserve">beleidsuitwerking </w:t>
      </w:r>
      <w:r w:rsidR="0007389B">
        <w:t>‘</w:t>
      </w:r>
      <w:r>
        <w:t>De Groene Motor</w:t>
      </w:r>
      <w:r w:rsidR="0007389B">
        <w:t>’</w:t>
      </w:r>
      <w:r w:rsidR="0007389B" w:rsidRPr="0007389B">
        <w:t xml:space="preserve"> het beleidskader</w:t>
      </w:r>
      <w:r w:rsidR="0007389B">
        <w:t xml:space="preserve"> </w:t>
      </w:r>
      <w:r w:rsidR="003300B1">
        <w:t>.</w:t>
      </w:r>
    </w:p>
    <w:p w:rsidR="000B67C7" w:rsidRDefault="000B67C7" w:rsidP="00AF1C41"/>
    <w:p w:rsidR="000909B2" w:rsidRPr="000909B2" w:rsidRDefault="000B67C7" w:rsidP="00AF1C41">
      <w:r>
        <w:t xml:space="preserve">Provincie Zuid-Holland heeft in de Beleidsvisie </w:t>
      </w:r>
      <w:r w:rsidR="0007389B">
        <w:t>G</w:t>
      </w:r>
      <w:r>
        <w:t>roen betrokken burgers en bedrijven uit</w:t>
      </w:r>
      <w:r w:rsidR="0042597E">
        <w:t>ge</w:t>
      </w:r>
      <w:r>
        <w:t>nodigd  om samen te werken aan het mooier en aantrekkelijk</w:t>
      </w:r>
      <w:r w:rsidR="0007389B">
        <w:t>er</w:t>
      </w:r>
      <w:r>
        <w:t xml:space="preserve"> maken van de provincie </w:t>
      </w:r>
      <w:r w:rsidRPr="000B67C7">
        <w:rPr>
          <w:i/>
        </w:rPr>
        <w:t>(Beleidsvisie Groen, Provincie Zuid-Holland, 2013, pag.9)</w:t>
      </w:r>
      <w:r w:rsidR="00C9710D">
        <w:rPr>
          <w:i/>
        </w:rPr>
        <w:t xml:space="preserve">. </w:t>
      </w:r>
      <w:r w:rsidR="000909B2">
        <w:t>Een voorwaarde hiervoor is dat mensen zich betrokken voelen bij groen; het gaat daarbij niet meer zozeer om het beschermen van natuur tegen mensen, maar meer om met de burgers de waarde van natuur in Zuid-Holland te behouden.</w:t>
      </w:r>
      <w:r w:rsidR="00E26A25">
        <w:t xml:space="preserve"> Een basisvoorwaarde</w:t>
      </w:r>
      <w:r w:rsidR="0007389B">
        <w:t xml:space="preserve"> hiervoor</w:t>
      </w:r>
      <w:r w:rsidR="00E26A25">
        <w:t xml:space="preserve"> is  het verbinden van mensen aan groen.</w:t>
      </w:r>
    </w:p>
    <w:p w:rsidR="000909B2" w:rsidRDefault="000909B2" w:rsidP="00AF1C41">
      <w:pPr>
        <w:rPr>
          <w:i/>
        </w:rPr>
      </w:pPr>
    </w:p>
    <w:p w:rsidR="002565FD" w:rsidRDefault="00C9710D" w:rsidP="00AF1C41">
      <w:r>
        <w:t xml:space="preserve">IVN ondersteunt de inwoners van Zuid-Holland om deze rol in te vullen. </w:t>
      </w:r>
      <w:r w:rsidR="00EA640C">
        <w:t>Ze doet dit onder andere door betrokkenheid bij projecten als Groen doet goed, Bewegen in het Groen (beide in UPG opgenomen), maar ook projecten als Groen Dichterbij, Gastheren van het Landschap etc.</w:t>
      </w:r>
      <w:r w:rsidR="00310401">
        <w:t xml:space="preserve"> </w:t>
      </w:r>
      <w:r w:rsidR="002565FD">
        <w:t>De missie van IVN is:</w:t>
      </w:r>
    </w:p>
    <w:p w:rsidR="002565FD" w:rsidRDefault="002565FD" w:rsidP="00AF1C41">
      <w:pPr>
        <w:rPr>
          <w:i/>
        </w:rPr>
      </w:pPr>
      <w:r w:rsidRPr="002565FD">
        <w:rPr>
          <w:i/>
        </w:rPr>
        <w:t>IVN werk</w:t>
      </w:r>
      <w:r w:rsidR="0007389B">
        <w:rPr>
          <w:i/>
        </w:rPr>
        <w:t>t</w:t>
      </w:r>
      <w:r w:rsidRPr="002565FD">
        <w:rPr>
          <w:i/>
        </w:rPr>
        <w:t xml:space="preserve"> aan een duurzame samenleving. Ons idee is</w:t>
      </w:r>
      <w:r w:rsidR="0007389B">
        <w:rPr>
          <w:i/>
        </w:rPr>
        <w:t>,</w:t>
      </w:r>
      <w:r w:rsidRPr="002565FD">
        <w:rPr>
          <w:i/>
        </w:rPr>
        <w:t xml:space="preserve"> dat betrokkenheid bij de natuur</w:t>
      </w:r>
      <w:r w:rsidR="0007389B">
        <w:rPr>
          <w:i/>
        </w:rPr>
        <w:t xml:space="preserve"> het</w:t>
      </w:r>
      <w:r w:rsidRPr="002565FD">
        <w:rPr>
          <w:i/>
        </w:rPr>
        <w:t xml:space="preserve"> duurzaam handelen stimuleert. Daarom laten wij jong tot oud de natuur dichtbij beleven. We verbinden hen met groene initiatieven rond natuur en maatschappelijke thema’s</w:t>
      </w:r>
      <w:r w:rsidR="0007389B">
        <w:rPr>
          <w:i/>
        </w:rPr>
        <w:t>,</w:t>
      </w:r>
      <w:r w:rsidRPr="002565FD">
        <w:rPr>
          <w:i/>
        </w:rPr>
        <w:t xml:space="preserve"> zoals voeding, water, recreatie, gezondheid en energie.</w:t>
      </w:r>
    </w:p>
    <w:p w:rsidR="0011007E" w:rsidRDefault="0011007E" w:rsidP="00AF1C41">
      <w:pPr>
        <w:rPr>
          <w:i/>
        </w:rPr>
      </w:pPr>
    </w:p>
    <w:p w:rsidR="00AF1C41" w:rsidRDefault="00AF1C41" w:rsidP="00AF1C41">
      <w:r>
        <w:t>De activiteiten van IVN richten zich</w:t>
      </w:r>
      <w:r w:rsidR="002565FD">
        <w:t xml:space="preserve"> daa</w:t>
      </w:r>
      <w:r w:rsidR="0042597E">
        <w:t>r</w:t>
      </w:r>
      <w:r w:rsidR="002565FD">
        <w:t>mee</w:t>
      </w:r>
      <w:r>
        <w:t xml:space="preserve"> met name op de ambitie Groenbeleving uit de </w:t>
      </w:r>
      <w:r w:rsidR="0007389B">
        <w:t>B</w:t>
      </w:r>
      <w:r>
        <w:t>eleidsvisie Groen. In de uit</w:t>
      </w:r>
      <w:r w:rsidR="00C9710D">
        <w:t>v</w:t>
      </w:r>
      <w:r>
        <w:t xml:space="preserve">oeringsprogramma’s is binnen </w:t>
      </w:r>
      <w:r w:rsidR="0007389B">
        <w:t xml:space="preserve">de ambitie Groenbeleving nadere uitwerking gegeven aan </w:t>
      </w:r>
      <w:r>
        <w:t>het thema Groenparticipatie</w:t>
      </w:r>
      <w:r w:rsidR="00C9710D">
        <w:t>, waar</w:t>
      </w:r>
      <w:r w:rsidR="00310401">
        <w:t>bij</w:t>
      </w:r>
      <w:r w:rsidR="00C9710D">
        <w:t xml:space="preserve"> met name ingegaan wordt op de programma’s De Groene Motor, Groen doet Goed en Bewegen in het Groen. Bij alle drie de programma’s is IVN intensief betrokken.</w:t>
      </w:r>
    </w:p>
    <w:p w:rsidR="00AF1C41" w:rsidRDefault="00AF1C41" w:rsidP="00AF1C41"/>
    <w:p w:rsidR="002F7900" w:rsidRDefault="00AF1C41" w:rsidP="00C9710D">
      <w:pPr>
        <w:spacing w:after="200" w:line="276" w:lineRule="auto"/>
      </w:pPr>
      <w:r>
        <w:t xml:space="preserve">De beschikbare </w:t>
      </w:r>
      <w:r w:rsidR="00EA640C">
        <w:t xml:space="preserve">provinciale </w:t>
      </w:r>
      <w:r>
        <w:t>middelen over 2013-2015 waren</w:t>
      </w:r>
      <w:r w:rsidR="000A3B11">
        <w:t>:</w:t>
      </w:r>
    </w:p>
    <w:p w:rsidR="00AF1C41" w:rsidRDefault="00310401" w:rsidP="00C9710D">
      <w:pPr>
        <w:spacing w:after="200" w:line="276" w:lineRule="auto"/>
      </w:pPr>
      <w: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995"/>
        <w:gridCol w:w="1995"/>
        <w:gridCol w:w="1995"/>
      </w:tblGrid>
      <w:tr w:rsidR="00AF1C41" w:rsidRPr="00E5387F" w:rsidTr="00E5387F">
        <w:tc>
          <w:tcPr>
            <w:tcW w:w="3227" w:type="dxa"/>
          </w:tcPr>
          <w:p w:rsidR="00AF1C41" w:rsidRPr="00E5387F" w:rsidRDefault="00AF1C41" w:rsidP="00AF1C41">
            <w:pPr>
              <w:rPr>
                <w:b/>
              </w:rPr>
            </w:pPr>
            <w:r w:rsidRPr="00E5387F">
              <w:rPr>
                <w:b/>
              </w:rPr>
              <w:lastRenderedPageBreak/>
              <w:t>Jaar</w:t>
            </w:r>
          </w:p>
        </w:tc>
        <w:tc>
          <w:tcPr>
            <w:tcW w:w="1995" w:type="dxa"/>
          </w:tcPr>
          <w:p w:rsidR="00AF1C41" w:rsidRPr="00E5387F" w:rsidRDefault="00AF1C41" w:rsidP="00E5387F">
            <w:pPr>
              <w:jc w:val="center"/>
              <w:rPr>
                <w:b/>
              </w:rPr>
            </w:pPr>
            <w:r w:rsidRPr="00E5387F">
              <w:rPr>
                <w:b/>
              </w:rPr>
              <w:t>2013</w:t>
            </w:r>
          </w:p>
        </w:tc>
        <w:tc>
          <w:tcPr>
            <w:tcW w:w="1995" w:type="dxa"/>
          </w:tcPr>
          <w:p w:rsidR="00AF1C41" w:rsidRPr="00E5387F" w:rsidRDefault="00AF1C41" w:rsidP="00E5387F">
            <w:pPr>
              <w:jc w:val="center"/>
              <w:rPr>
                <w:b/>
              </w:rPr>
            </w:pPr>
            <w:r w:rsidRPr="00E5387F">
              <w:rPr>
                <w:b/>
              </w:rPr>
              <w:t>2014</w:t>
            </w:r>
          </w:p>
        </w:tc>
        <w:tc>
          <w:tcPr>
            <w:tcW w:w="1995" w:type="dxa"/>
          </w:tcPr>
          <w:p w:rsidR="000A3B11" w:rsidRPr="00E5387F" w:rsidRDefault="00AF1C41" w:rsidP="00E5387F">
            <w:pPr>
              <w:jc w:val="center"/>
              <w:rPr>
                <w:b/>
              </w:rPr>
            </w:pPr>
            <w:r w:rsidRPr="00E5387F">
              <w:rPr>
                <w:b/>
              </w:rPr>
              <w:t>2015</w:t>
            </w:r>
          </w:p>
        </w:tc>
      </w:tr>
      <w:tr w:rsidR="000A3B11" w:rsidRPr="00E5387F" w:rsidTr="00E5387F">
        <w:tc>
          <w:tcPr>
            <w:tcW w:w="3227" w:type="dxa"/>
          </w:tcPr>
          <w:p w:rsidR="000A3B11" w:rsidRPr="00E5387F" w:rsidRDefault="000A3B11" w:rsidP="00AF1C41"/>
        </w:tc>
        <w:tc>
          <w:tcPr>
            <w:tcW w:w="1995" w:type="dxa"/>
          </w:tcPr>
          <w:p w:rsidR="000A3B11" w:rsidRPr="00E5387F" w:rsidRDefault="000A3B11" w:rsidP="00E5387F">
            <w:pPr>
              <w:jc w:val="center"/>
            </w:pPr>
          </w:p>
        </w:tc>
        <w:tc>
          <w:tcPr>
            <w:tcW w:w="1995" w:type="dxa"/>
          </w:tcPr>
          <w:p w:rsidR="000A3B11" w:rsidRPr="00E5387F" w:rsidRDefault="000A3B11" w:rsidP="00E5387F">
            <w:pPr>
              <w:jc w:val="center"/>
            </w:pPr>
          </w:p>
        </w:tc>
        <w:tc>
          <w:tcPr>
            <w:tcW w:w="1995" w:type="dxa"/>
          </w:tcPr>
          <w:p w:rsidR="000A3B11" w:rsidRPr="00E5387F" w:rsidRDefault="000A3B11" w:rsidP="00E5387F">
            <w:pPr>
              <w:jc w:val="center"/>
            </w:pPr>
          </w:p>
        </w:tc>
      </w:tr>
      <w:tr w:rsidR="00AF1C41" w:rsidRPr="00E5387F" w:rsidTr="00E5387F">
        <w:tc>
          <w:tcPr>
            <w:tcW w:w="3227" w:type="dxa"/>
          </w:tcPr>
          <w:p w:rsidR="00AF1C41" w:rsidRPr="00E5387F" w:rsidRDefault="00AF1C41" w:rsidP="00AF1C41">
            <w:r w:rsidRPr="00E5387F">
              <w:t>Beschikbaar subsidiebedrag</w:t>
            </w:r>
          </w:p>
        </w:tc>
        <w:tc>
          <w:tcPr>
            <w:tcW w:w="1995" w:type="dxa"/>
          </w:tcPr>
          <w:p w:rsidR="00AF1C41" w:rsidRPr="00E5387F" w:rsidRDefault="000A3B11" w:rsidP="00BC2947">
            <w:pPr>
              <w:jc w:val="center"/>
            </w:pPr>
            <w:r w:rsidRPr="00E5387F">
              <w:t>€ 324.114</w:t>
            </w:r>
          </w:p>
        </w:tc>
        <w:tc>
          <w:tcPr>
            <w:tcW w:w="1995" w:type="dxa"/>
          </w:tcPr>
          <w:p w:rsidR="00AF1C41" w:rsidRPr="00E5387F" w:rsidRDefault="000A3B11" w:rsidP="00BC2947">
            <w:pPr>
              <w:jc w:val="center"/>
            </w:pPr>
            <w:r w:rsidRPr="00E5387F">
              <w:t>€ 324.114</w:t>
            </w:r>
          </w:p>
        </w:tc>
        <w:tc>
          <w:tcPr>
            <w:tcW w:w="1995" w:type="dxa"/>
          </w:tcPr>
          <w:p w:rsidR="00AF1C41" w:rsidRPr="00E5387F" w:rsidRDefault="000A3B11" w:rsidP="00BC2947">
            <w:pPr>
              <w:jc w:val="center"/>
            </w:pPr>
            <w:r w:rsidRPr="00E5387F">
              <w:t>€ 324.114</w:t>
            </w:r>
          </w:p>
        </w:tc>
      </w:tr>
      <w:tr w:rsidR="000A3B11" w:rsidRPr="00E5387F" w:rsidTr="00E5387F">
        <w:tc>
          <w:tcPr>
            <w:tcW w:w="3227" w:type="dxa"/>
          </w:tcPr>
          <w:p w:rsidR="000A3B11" w:rsidRPr="00E5387F" w:rsidRDefault="000A3B11" w:rsidP="00AF1C41">
            <w:r w:rsidRPr="00E5387F">
              <w:t>Vastgesteld subsidiebedrag</w:t>
            </w:r>
          </w:p>
        </w:tc>
        <w:tc>
          <w:tcPr>
            <w:tcW w:w="1995" w:type="dxa"/>
          </w:tcPr>
          <w:p w:rsidR="000A3B11" w:rsidRPr="00E5387F" w:rsidRDefault="000A3B11" w:rsidP="00BC2947">
            <w:pPr>
              <w:jc w:val="center"/>
            </w:pPr>
            <w:r w:rsidRPr="00E5387F">
              <w:t>€ 324.114</w:t>
            </w:r>
          </w:p>
        </w:tc>
        <w:tc>
          <w:tcPr>
            <w:tcW w:w="1995" w:type="dxa"/>
          </w:tcPr>
          <w:p w:rsidR="000A3B11" w:rsidRPr="00E5387F" w:rsidRDefault="000A3B11" w:rsidP="00BC2947">
            <w:pPr>
              <w:jc w:val="center"/>
            </w:pPr>
            <w:r w:rsidRPr="00E5387F">
              <w:t>€ 324.114</w:t>
            </w:r>
          </w:p>
        </w:tc>
        <w:tc>
          <w:tcPr>
            <w:tcW w:w="1995" w:type="dxa"/>
          </w:tcPr>
          <w:p w:rsidR="000A3B11" w:rsidRPr="00E5387F" w:rsidRDefault="002565FD" w:rsidP="00BC2947">
            <w:pPr>
              <w:jc w:val="center"/>
            </w:pPr>
            <w:r w:rsidRPr="00E5387F">
              <w:t>€ 324.1</w:t>
            </w:r>
            <w:r w:rsidR="003329F3">
              <w:t>1</w:t>
            </w:r>
            <w:r w:rsidRPr="00E5387F">
              <w:t>4</w:t>
            </w:r>
            <w:r w:rsidRPr="00E5387F">
              <w:rPr>
                <w:rStyle w:val="Voetnootmarkering"/>
              </w:rPr>
              <w:footnoteReference w:id="1"/>
            </w:r>
          </w:p>
        </w:tc>
      </w:tr>
    </w:tbl>
    <w:p w:rsidR="00AF1C41" w:rsidRDefault="00AF1C41" w:rsidP="00AF1C41"/>
    <w:p w:rsidR="000909B2" w:rsidRDefault="000909B2" w:rsidP="00AF1C41"/>
    <w:p w:rsidR="00CD497D" w:rsidRDefault="00297109" w:rsidP="00CD497D">
      <w:pPr>
        <w:pStyle w:val="Kop1"/>
      </w:pPr>
      <w:r>
        <w:t>Voorbereidingsproces</w:t>
      </w:r>
      <w:r w:rsidR="00C0013A">
        <w:t xml:space="preserve"> subsidieaanvraag</w:t>
      </w:r>
    </w:p>
    <w:p w:rsidR="003329F3" w:rsidRDefault="002338A4" w:rsidP="002338A4">
      <w:r>
        <w:t>De subsidieaanvraag voor begrotingssubsidies dient jaarlijks voor 1 oktober in het jaar voorafgaand aan de subsidie</w:t>
      </w:r>
      <w:r w:rsidR="003329F3">
        <w:t>verlening</w:t>
      </w:r>
      <w:r>
        <w:t xml:space="preserve"> ingediend te worden. Voor de invulling van de subsidie van IVN betekent dit dat jaarlijks voor 1 juli een eerste verkennend gesprek wordt gevoerd tussen beleidsmedewerker en contactpersoon van IVN. Hierin worden de ontwikkelingen ten aanzien van de relevante thema’s besproken. </w:t>
      </w:r>
    </w:p>
    <w:p w:rsidR="002338A4" w:rsidRDefault="002338A4" w:rsidP="002338A4">
      <w:r>
        <w:t xml:space="preserve">Vervolgens vindt rond1 september een gesprek plaats tussen het verantwoordelijke bureauhoofd van de afdeling Water en Groen en de </w:t>
      </w:r>
      <w:r w:rsidR="00827C5C">
        <w:t>regio</w:t>
      </w:r>
      <w:r>
        <w:t xml:space="preserve">directeur van IVN Zuid-Holland en Zeeland. Hierin wordt de conceptaanvraag besproken. Deze wordt op basis van het gesprek aangescherpt en ingediend. Jaarlijks vindt in december/januari een bestuurlijk overleg plaats waarin </w:t>
      </w:r>
      <w:r w:rsidR="00085A09">
        <w:t>wordt teruggeblikt en vooruitgekeken.</w:t>
      </w:r>
    </w:p>
    <w:p w:rsidR="00E26A25" w:rsidRDefault="00E26A25" w:rsidP="002338A4">
      <w:r>
        <w:t xml:space="preserve">Ook tussendoor vindt regelmatig overleg plaats tussen </w:t>
      </w:r>
      <w:r w:rsidR="003329F3">
        <w:t>p</w:t>
      </w:r>
      <w:r>
        <w:t>rovincie en IVN. Vanuit de provincie is de accounthouder verantwoordelijk. IVN heeft hiervoor naast de regiodirecteur een specifiek contactpersoon aangewezen.</w:t>
      </w:r>
    </w:p>
    <w:p w:rsidR="00E26A25" w:rsidRDefault="00E26A25" w:rsidP="002338A4"/>
    <w:p w:rsidR="00E26A25" w:rsidRDefault="00E26A25" w:rsidP="002338A4">
      <w:r>
        <w:t xml:space="preserve">Conclusie: Het huidige proces borgt een goede verbinding tussen de beleidsvisie groen en </w:t>
      </w:r>
      <w:r w:rsidR="003329F3">
        <w:t>het</w:t>
      </w:r>
      <w:r>
        <w:t xml:space="preserve"> activiteitenprogramma van IVN en maakt tussentijdse aanpassingen mogelijk</w:t>
      </w:r>
    </w:p>
    <w:p w:rsidR="00DC5192" w:rsidRDefault="00DC5192">
      <w:pPr>
        <w:spacing w:after="200" w:line="276" w:lineRule="auto"/>
        <w:rPr>
          <w:rFonts w:ascii="Cambria" w:eastAsia="Times New Roman" w:hAnsi="Cambria" w:cs="Times New Roman"/>
          <w:b/>
          <w:bCs/>
          <w:color w:val="365F91"/>
          <w:sz w:val="28"/>
          <w:szCs w:val="28"/>
        </w:rPr>
      </w:pPr>
    </w:p>
    <w:p w:rsidR="00310401" w:rsidRDefault="00C9710D" w:rsidP="000A3B11">
      <w:pPr>
        <w:pStyle w:val="Kop1"/>
      </w:pPr>
      <w:r>
        <w:t>Resul</w:t>
      </w:r>
      <w:r w:rsidR="00642EF1">
        <w:t>t</w:t>
      </w:r>
      <w:r>
        <w:t>aten</w:t>
      </w:r>
    </w:p>
    <w:p w:rsidR="00310401" w:rsidRDefault="00310401" w:rsidP="00310401"/>
    <w:p w:rsidR="00310401" w:rsidRDefault="00310401" w:rsidP="00310401">
      <w:pPr>
        <w:pStyle w:val="Kop2"/>
      </w:pPr>
      <w:r>
        <w:t>IVN</w:t>
      </w:r>
    </w:p>
    <w:p w:rsidR="00310401" w:rsidRDefault="00310401" w:rsidP="00310401">
      <w:r>
        <w:t xml:space="preserve">IVN bestaat uit een </w:t>
      </w:r>
      <w:r w:rsidR="003329F3">
        <w:t>s</w:t>
      </w:r>
      <w:r>
        <w:t xml:space="preserve">tichting en een </w:t>
      </w:r>
      <w:r w:rsidR="00BC2947">
        <w:t>v</w:t>
      </w:r>
      <w:r>
        <w:t xml:space="preserve">ereniging. In de </w:t>
      </w:r>
      <w:r w:rsidR="003329F3">
        <w:t>s</w:t>
      </w:r>
      <w:r>
        <w:t xml:space="preserve">tichting is de professionele ondersteunings- organisatie ondergebracht. De </w:t>
      </w:r>
      <w:r w:rsidR="003329F3">
        <w:t>v</w:t>
      </w:r>
      <w:r>
        <w:t xml:space="preserve">erenging bestaat uit de leden (landelijk 23.000, 175 afdelingen, 1.500 in Zuid-Holland, verdeeld over 13 regionale afdelingen), die zich in meer of mindere mate actief voor de Vereniging inzetten. Middels cursussen, excursies en andere publieksactiviteiten </w:t>
      </w:r>
      <w:r w:rsidR="003329F3">
        <w:t>worden</w:t>
      </w:r>
      <w:r>
        <w:t xml:space="preserve"> mensen op lokaal niveau bij natuur en landschap</w:t>
      </w:r>
      <w:r w:rsidR="003329F3">
        <w:t xml:space="preserve"> betrokken</w:t>
      </w:r>
      <w:r>
        <w:t>.</w:t>
      </w:r>
    </w:p>
    <w:p w:rsidR="00310401" w:rsidRDefault="00310401" w:rsidP="00310401"/>
    <w:p w:rsidR="00310401" w:rsidRDefault="00310401" w:rsidP="00310401">
      <w:r>
        <w:t xml:space="preserve">De subsidierelatie betreft een begrotingssubsidie aan de stichting IVN. Dit betekent dat de subsidieontvanger en het maximale subsidiebedrag jaarlijks in de provinciale begroting worden opgenomen. De activiteiten waarvoor de subsidie wordt verstrekt, moeten passen binnen het </w:t>
      </w:r>
      <w:r w:rsidR="00297109">
        <w:t>programma, waarbinnen</w:t>
      </w:r>
      <w:r>
        <w:t xml:space="preserve"> de subsidie wordt verstrekt.</w:t>
      </w:r>
    </w:p>
    <w:p w:rsidR="00310401" w:rsidRDefault="00310401" w:rsidP="00310401"/>
    <w:p w:rsidR="00310401" w:rsidRDefault="003329F3" w:rsidP="00310401">
      <w:r>
        <w:t xml:space="preserve">Stichting </w:t>
      </w:r>
      <w:r w:rsidR="00310401">
        <w:t>IVN kent een structuur met een landelijk bureau en provinciale vestigingen, met kleine flexibele teams van professionals welke regionaal (Zuid-Holland en Zeeland vormen regio IVN Zuid-West) worden aangestuurd door een</w:t>
      </w:r>
      <w:r w:rsidR="00BC2947">
        <w:t xml:space="preserve"> regiodirecteur</w:t>
      </w:r>
      <w:r w:rsidR="00310401">
        <w:t>.</w:t>
      </w:r>
      <w:r w:rsidR="00310401" w:rsidRPr="00536431">
        <w:t xml:space="preserve"> </w:t>
      </w:r>
      <w:r w:rsidR="00310401">
        <w:t>Landelijk gezien heeft de stichting een geconsolideerde jaarrekening met een omzet van ongeveer 10 miljoen euro. Baten zijn afkomstig uit een aantal stabiele bronnen, waaruit jaarlijks het basiswerk van IVN kan worden gefinancierd</w:t>
      </w:r>
      <w:r>
        <w:t>,</w:t>
      </w:r>
      <w:r w:rsidR="00310401">
        <w:t xml:space="preserve"> zoals de Nationale Postcode Loterij, het Ministerie van EZ en de 12 provincies. Daarnaast zijn er op projectbasis diverse lokale, regionale en landelijke </w:t>
      </w:r>
      <w:r w:rsidR="00310401">
        <w:lastRenderedPageBreak/>
        <w:t>projecten, zoals</w:t>
      </w:r>
      <w:r w:rsidR="008B0C36">
        <w:t>:</w:t>
      </w:r>
      <w:r w:rsidR="00310401">
        <w:t xml:space="preserve"> </w:t>
      </w:r>
      <w:r w:rsidR="00FD3206">
        <w:t>‘</w:t>
      </w:r>
      <w:r w:rsidR="00310401">
        <w:t>Groen Dichterbij</w:t>
      </w:r>
      <w:r w:rsidR="00FD3206">
        <w:t>’,</w:t>
      </w:r>
      <w:r w:rsidR="00310401">
        <w:t xml:space="preserve"> </w:t>
      </w:r>
      <w:r w:rsidR="00FD3206">
        <w:t>‘</w:t>
      </w:r>
      <w:r w:rsidR="00310401">
        <w:t>Grijs, Groen en Gelukkig</w:t>
      </w:r>
      <w:r w:rsidR="00FD3206">
        <w:t>’,</w:t>
      </w:r>
      <w:r w:rsidR="00310401">
        <w:t xml:space="preserve"> </w:t>
      </w:r>
      <w:r w:rsidR="00FD3206">
        <w:t>‘</w:t>
      </w:r>
      <w:r w:rsidR="00310401">
        <w:t>Gezonde Schoolpleinen</w:t>
      </w:r>
      <w:r w:rsidR="00FD3206">
        <w:t>’</w:t>
      </w:r>
      <w:r w:rsidR="00310401">
        <w:t xml:space="preserve"> en de campagne Scharrelkids.  </w:t>
      </w:r>
      <w:r w:rsidR="00310401">
        <w:br/>
      </w:r>
      <w:r w:rsidR="00310401">
        <w:br/>
        <w:t>De provinciale bijdrage bedraagt jaarlijks zo’n 3</w:t>
      </w:r>
      <w:r w:rsidR="00310401" w:rsidRPr="000909B2">
        <w:t>%</w:t>
      </w:r>
      <w:r w:rsidR="00310401">
        <w:t xml:space="preserve"> van de totale begroting van IVN</w:t>
      </w:r>
      <w:r w:rsidR="00310401" w:rsidRPr="00310401">
        <w:t>, 30% van de regionale</w:t>
      </w:r>
      <w:r w:rsidR="00310401">
        <w:t xml:space="preserve"> begroting voor </w:t>
      </w:r>
      <w:r w:rsidR="008B0C36">
        <w:t xml:space="preserve">de afdelingen </w:t>
      </w:r>
      <w:r w:rsidR="00310401">
        <w:t xml:space="preserve">Zuid-Holland en Zeeland. Voor </w:t>
      </w:r>
      <w:r w:rsidR="008B0C36">
        <w:t xml:space="preserve">de </w:t>
      </w:r>
      <w:r w:rsidR="00310401">
        <w:t xml:space="preserve">geconsolideerde jaarrekening en </w:t>
      </w:r>
      <w:r w:rsidR="008B0C36">
        <w:t xml:space="preserve">het </w:t>
      </w:r>
      <w:r w:rsidR="00310401">
        <w:t xml:space="preserve">verslag IVN 2014: zie: </w:t>
      </w:r>
      <w:hyperlink r:id="rId9" w:history="1">
        <w:r w:rsidR="00310401" w:rsidRPr="0017028A">
          <w:rPr>
            <w:rStyle w:val="Hyperlink"/>
          </w:rPr>
          <w:t>https://www.ivn.nl/sites/ivn/files/nieuwsberichten/attachments/Jaarrekening%202014%20versie%20definitief.pdf</w:t>
        </w:r>
      </w:hyperlink>
      <w:r w:rsidR="00310401">
        <w:br/>
      </w:r>
    </w:p>
    <w:p w:rsidR="00310401" w:rsidRDefault="00310401" w:rsidP="00310401">
      <w:pPr>
        <w:pStyle w:val="Kop2"/>
      </w:pPr>
      <w:r>
        <w:t xml:space="preserve">Activiteiten </w:t>
      </w:r>
      <w:r w:rsidR="00297109">
        <w:t>gefinancierd</w:t>
      </w:r>
      <w:r>
        <w:t xml:space="preserve"> met  de begrotingssubsidie</w:t>
      </w:r>
    </w:p>
    <w:p w:rsidR="00C0013A" w:rsidRPr="00C0013A" w:rsidRDefault="00C0013A" w:rsidP="00C0013A">
      <w:r>
        <w:t>In het jaarplan vermeldt IVN jaarlijks de beoogde pres</w:t>
      </w:r>
      <w:r w:rsidR="00827C5C">
        <w:t>t</w:t>
      </w:r>
      <w:r>
        <w:t xml:space="preserve">aties. In het jaarverslag worden de behaalde resultaten weergegeven. </w:t>
      </w:r>
    </w:p>
    <w:p w:rsidR="009062D0" w:rsidRDefault="009062D0" w:rsidP="00AF1C41"/>
    <w:p w:rsidR="00C9710D" w:rsidRDefault="00C9710D" w:rsidP="00C9710D">
      <w:pPr>
        <w:pStyle w:val="Kop2"/>
      </w:pPr>
      <w:r>
        <w:t>Jaarplan 2013</w:t>
      </w:r>
    </w:p>
    <w:p w:rsidR="00303426" w:rsidRPr="00AF1C41" w:rsidRDefault="00C9710D" w:rsidP="00303426">
      <w:r>
        <w:t xml:space="preserve">Bij de totstandkoming van het jaarplan 2013 </w:t>
      </w:r>
      <w:r w:rsidR="008B0C36">
        <w:t>wa</w:t>
      </w:r>
      <w:r>
        <w:t xml:space="preserve">s de Beleidsvisie Groen nog niet vastgesteld, maar </w:t>
      </w:r>
      <w:r w:rsidR="008B0C36">
        <w:t>wa</w:t>
      </w:r>
      <w:r>
        <w:t xml:space="preserve">s de beleidsrichting </w:t>
      </w:r>
      <w:r w:rsidR="008B0C36">
        <w:t xml:space="preserve">wel </w:t>
      </w:r>
      <w:r>
        <w:t xml:space="preserve">duidelijk geworden via de Ontwerp Groenagenda (april 2012). Dit </w:t>
      </w:r>
      <w:r w:rsidR="008B0C36">
        <w:t>wa</w:t>
      </w:r>
      <w:r>
        <w:t>s het kader waarop IVN het jaarprogramma heeft gebaseerd. IVN g</w:t>
      </w:r>
      <w:r w:rsidR="008B0C36">
        <w:t>a</w:t>
      </w:r>
      <w:r>
        <w:t xml:space="preserve">f met name invulling aan </w:t>
      </w:r>
      <w:r w:rsidR="007847BE">
        <w:t>de verbinding stad en land en verken</w:t>
      </w:r>
      <w:r w:rsidR="008B0C36">
        <w:t>de</w:t>
      </w:r>
      <w:r w:rsidR="007847BE">
        <w:t xml:space="preserve"> </w:t>
      </w:r>
      <w:r w:rsidR="008B0C36">
        <w:t xml:space="preserve">de </w:t>
      </w:r>
      <w:r w:rsidR="007847BE">
        <w:t xml:space="preserve">verbindende thema’s. </w:t>
      </w:r>
      <w:r w:rsidR="008B0C36">
        <w:t>In d</w:t>
      </w:r>
      <w:r w:rsidR="007847BE">
        <w:t>it jaar had IVN ook nog een rol in het ondersteunen van de provinciale uitwerking van Duurzame Dinsdag.</w:t>
      </w:r>
      <w:r w:rsidR="00303426">
        <w:br/>
      </w:r>
      <w:r w:rsidR="00303426">
        <w:br/>
      </w:r>
      <w:r w:rsidR="00303426" w:rsidRPr="00757E74">
        <w:rPr>
          <w:b/>
        </w:rPr>
        <w:t>2013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3635"/>
        <w:gridCol w:w="3610"/>
      </w:tblGrid>
      <w:tr w:rsidR="00303426" w:rsidRPr="00E5387F" w:rsidTr="008F6012">
        <w:trPr>
          <w:tblHeader/>
        </w:trPr>
        <w:tc>
          <w:tcPr>
            <w:tcW w:w="2043" w:type="dxa"/>
          </w:tcPr>
          <w:p w:rsidR="00303426" w:rsidRPr="00E5387F" w:rsidRDefault="00303426" w:rsidP="008F6012">
            <w:pPr>
              <w:rPr>
                <w:b/>
              </w:rPr>
            </w:pPr>
            <w:r w:rsidRPr="00E5387F">
              <w:rPr>
                <w:b/>
              </w:rPr>
              <w:t>Activiteiten</w:t>
            </w:r>
          </w:p>
        </w:tc>
        <w:tc>
          <w:tcPr>
            <w:tcW w:w="3635" w:type="dxa"/>
          </w:tcPr>
          <w:p w:rsidR="00303426" w:rsidRPr="00E5387F" w:rsidRDefault="00303426" w:rsidP="008F6012">
            <w:pPr>
              <w:rPr>
                <w:b/>
              </w:rPr>
            </w:pPr>
            <w:r w:rsidRPr="00E5387F">
              <w:rPr>
                <w:b/>
              </w:rPr>
              <w:t>Prestaties</w:t>
            </w:r>
          </w:p>
        </w:tc>
        <w:tc>
          <w:tcPr>
            <w:tcW w:w="3610" w:type="dxa"/>
          </w:tcPr>
          <w:p w:rsidR="00303426" w:rsidRPr="00E5387F" w:rsidRDefault="00303426" w:rsidP="008F6012">
            <w:pPr>
              <w:rPr>
                <w:b/>
              </w:rPr>
            </w:pPr>
            <w:r w:rsidRPr="00E5387F">
              <w:rPr>
                <w:b/>
              </w:rPr>
              <w:t>Effecten</w:t>
            </w:r>
          </w:p>
        </w:tc>
      </w:tr>
      <w:tr w:rsidR="00303426" w:rsidRPr="00E5387F" w:rsidTr="008F6012">
        <w:tc>
          <w:tcPr>
            <w:tcW w:w="2043" w:type="dxa"/>
          </w:tcPr>
          <w:p w:rsidR="00303426" w:rsidRPr="00E5387F" w:rsidRDefault="00FD3206" w:rsidP="008F6012">
            <w:r w:rsidRPr="00E5387F">
              <w:t>B</w:t>
            </w:r>
            <w:r w:rsidR="00303426" w:rsidRPr="00E5387F">
              <w:t>asisinfrastructuur</w:t>
            </w:r>
            <w:r>
              <w:t>:</w:t>
            </w:r>
            <w:r w:rsidRPr="00E5387F">
              <w:t xml:space="preserve"> </w:t>
            </w:r>
            <w:r>
              <w:t>o</w:t>
            </w:r>
            <w:r w:rsidRPr="00E5387F">
              <w:t>rganisatie van bijeenkomsten, cursussen, publicaties</w:t>
            </w:r>
          </w:p>
        </w:tc>
        <w:tc>
          <w:tcPr>
            <w:tcW w:w="3635" w:type="dxa"/>
          </w:tcPr>
          <w:p w:rsidR="00303426" w:rsidRPr="00E5387F" w:rsidRDefault="00D10739" w:rsidP="00D10739">
            <w:r>
              <w:t>:</w:t>
            </w:r>
            <w:r w:rsidRPr="00E5387F">
              <w:t>13 lokale afdelingen organiseerden 600 publieksactiviteiten met ruim 6.000 deelnemers</w:t>
            </w:r>
            <w:r>
              <w:t>; n</w:t>
            </w:r>
            <w:r w:rsidRPr="00E5387F">
              <w:t>ascholing 125 gidsen</w:t>
            </w:r>
          </w:p>
          <w:p w:rsidR="00303426" w:rsidRPr="00E5387F" w:rsidRDefault="00303426" w:rsidP="008F6012"/>
          <w:p w:rsidR="00303426" w:rsidRPr="00E5387F" w:rsidRDefault="00303426" w:rsidP="008F6012"/>
        </w:tc>
        <w:tc>
          <w:tcPr>
            <w:tcW w:w="3610" w:type="dxa"/>
          </w:tcPr>
          <w:p w:rsidR="00303426" w:rsidRDefault="00303426" w:rsidP="00FD3206"/>
          <w:p w:rsidR="00FD3206" w:rsidRPr="00E5387F" w:rsidRDefault="00FD3206" w:rsidP="00FD3206">
            <w:r>
              <w:t>Betrokkenheid inwoners Zuid-Holland verstevigd.</w:t>
            </w:r>
          </w:p>
        </w:tc>
      </w:tr>
      <w:tr w:rsidR="00303426" w:rsidRPr="00E5387F" w:rsidTr="008F6012">
        <w:tc>
          <w:tcPr>
            <w:tcW w:w="2043" w:type="dxa"/>
          </w:tcPr>
          <w:p w:rsidR="00303426" w:rsidRPr="00E5387F" w:rsidRDefault="00303426" w:rsidP="008F6012">
            <w:r w:rsidRPr="00E5387F">
              <w:t>Mensen betrekken; het belang van groen</w:t>
            </w:r>
          </w:p>
        </w:tc>
        <w:tc>
          <w:tcPr>
            <w:tcW w:w="3635" w:type="dxa"/>
          </w:tcPr>
          <w:p w:rsidR="00D10739" w:rsidRPr="00E5387F" w:rsidRDefault="00D10739" w:rsidP="00D10739">
            <w:r w:rsidRPr="00E5387F">
              <w:t>In vier gemeenten werden scharrelkidscursussen gegeven (gem</w:t>
            </w:r>
            <w:r>
              <w:t>.</w:t>
            </w:r>
            <w:r w:rsidRPr="00E5387F">
              <w:t xml:space="preserve"> 10 deelnemers)</w:t>
            </w:r>
          </w:p>
          <w:p w:rsidR="00D10739" w:rsidRPr="00E5387F" w:rsidRDefault="00D10739" w:rsidP="00D10739">
            <w:r w:rsidRPr="00E5387F">
              <w:t xml:space="preserve">In 5 steden werden met een natuurkoffer activiteiten voor ouderen georganiseerd (15 activiteiten met 10 deelnemers per activiteit) </w:t>
            </w:r>
          </w:p>
          <w:p w:rsidR="00303426" w:rsidRPr="00E5387F" w:rsidRDefault="00D10739" w:rsidP="00D10739">
            <w:r w:rsidRPr="00E5387F">
              <w:t>Tour de Boer door Midden-Delfland en Westland</w:t>
            </w:r>
          </w:p>
        </w:tc>
        <w:tc>
          <w:tcPr>
            <w:tcW w:w="3610" w:type="dxa"/>
          </w:tcPr>
          <w:p w:rsidR="00303426" w:rsidRPr="00E5387F" w:rsidRDefault="00D10739" w:rsidP="00BC2947">
            <w:r>
              <w:t xml:space="preserve">Natuurbewustwording </w:t>
            </w:r>
            <w:r w:rsidR="00BC2947">
              <w:t>tiental g</w:t>
            </w:r>
            <w:r>
              <w:t>emeenten bevorderd</w:t>
            </w:r>
          </w:p>
        </w:tc>
      </w:tr>
      <w:tr w:rsidR="00303426" w:rsidRPr="00E5387F" w:rsidTr="008F6012">
        <w:tc>
          <w:tcPr>
            <w:tcW w:w="2043" w:type="dxa"/>
          </w:tcPr>
          <w:p w:rsidR="00303426" w:rsidRPr="00E5387F" w:rsidRDefault="00303426" w:rsidP="008F6012">
            <w:r w:rsidRPr="00E5387F">
              <w:t>Verbinden stad en platteland; duurzame recreatie</w:t>
            </w:r>
          </w:p>
        </w:tc>
        <w:tc>
          <w:tcPr>
            <w:tcW w:w="3635" w:type="dxa"/>
          </w:tcPr>
          <w:p w:rsidR="00303426" w:rsidRPr="00E5387F" w:rsidRDefault="00303426" w:rsidP="00D10739">
            <w:r w:rsidRPr="00E5387F">
              <w:t xml:space="preserve">Cursussen </w:t>
            </w:r>
            <w:r w:rsidR="008B0C36">
              <w:t>‘A</w:t>
            </w:r>
            <w:r w:rsidRPr="00E5387F">
              <w:t>mbassadeur van het Landschap</w:t>
            </w:r>
            <w:r w:rsidR="008B0C36">
              <w:t>’</w:t>
            </w:r>
            <w:r w:rsidR="00D10739">
              <w:t>:</w:t>
            </w:r>
            <w:r w:rsidR="00D10739" w:rsidRPr="00E5387F">
              <w:t xml:space="preserve"> Krimpenerwaard</w:t>
            </w:r>
            <w:r w:rsidR="00D10739">
              <w:t xml:space="preserve">: </w:t>
            </w:r>
            <w:r w:rsidR="00D10739" w:rsidRPr="00E5387F">
              <w:t>26 deelnemers</w:t>
            </w:r>
            <w:r w:rsidR="00D10739">
              <w:t xml:space="preserve"> en </w:t>
            </w:r>
            <w:r w:rsidR="00D10739" w:rsidRPr="00E5387F">
              <w:t>Waterdriehoek</w:t>
            </w:r>
            <w:r w:rsidR="00D10739">
              <w:t>:</w:t>
            </w:r>
            <w:r w:rsidR="00D10739" w:rsidRPr="00E5387F">
              <w:t xml:space="preserve"> </w:t>
            </w:r>
            <w:r w:rsidR="00D10739" w:rsidRPr="00E5387F">
              <w:br/>
              <w:t>28 dee</w:t>
            </w:r>
            <w:r w:rsidR="00D10739">
              <w:t>l</w:t>
            </w:r>
            <w:r w:rsidR="00D10739" w:rsidRPr="00E5387F">
              <w:t>nemers</w:t>
            </w:r>
          </w:p>
        </w:tc>
        <w:tc>
          <w:tcPr>
            <w:tcW w:w="3610" w:type="dxa"/>
          </w:tcPr>
          <w:p w:rsidR="00303426" w:rsidRPr="00E5387F" w:rsidRDefault="00FD3206" w:rsidP="008B0C36">
            <w:r>
              <w:t>Professionele kennisverspreiding bevorderd</w:t>
            </w:r>
          </w:p>
        </w:tc>
      </w:tr>
      <w:tr w:rsidR="00303426" w:rsidRPr="00E5387F" w:rsidTr="008F6012">
        <w:tc>
          <w:tcPr>
            <w:tcW w:w="2043" w:type="dxa"/>
          </w:tcPr>
          <w:p w:rsidR="00303426" w:rsidRPr="00E5387F" w:rsidRDefault="00303426" w:rsidP="008F6012">
            <w:r w:rsidRPr="00E5387F">
              <w:t>Natuur en water</w:t>
            </w:r>
          </w:p>
        </w:tc>
        <w:tc>
          <w:tcPr>
            <w:tcW w:w="3635" w:type="dxa"/>
          </w:tcPr>
          <w:p w:rsidR="00303426" w:rsidRPr="00E5387F" w:rsidRDefault="00303426" w:rsidP="008F6012">
            <w:r w:rsidRPr="00E5387F">
              <w:t>Aanbod ontsloten</w:t>
            </w:r>
            <w:r w:rsidRPr="00E5387F">
              <w:br/>
            </w:r>
            <w:hyperlink r:id="rId10" w:history="1">
              <w:r w:rsidRPr="00E5387F">
                <w:rPr>
                  <w:rStyle w:val="Hyperlink"/>
                </w:rPr>
                <w:t>www.watereducatie.nl</w:t>
              </w:r>
            </w:hyperlink>
          </w:p>
          <w:p w:rsidR="00303426" w:rsidRPr="00E5387F" w:rsidRDefault="00303426" w:rsidP="008F6012">
            <w:r w:rsidRPr="00E5387F">
              <w:t>Slootjesdag</w:t>
            </w:r>
          </w:p>
          <w:p w:rsidR="00303426" w:rsidRPr="00E5387F" w:rsidRDefault="00303426" w:rsidP="008F6012">
            <w:r w:rsidRPr="00E5387F">
              <w:t>Netwerkvorming</w:t>
            </w:r>
          </w:p>
          <w:p w:rsidR="00303426" w:rsidRPr="00E5387F" w:rsidRDefault="00303426" w:rsidP="008F6012">
            <w:r w:rsidRPr="00E5387F">
              <w:t>Basiscursus watergids</w:t>
            </w:r>
          </w:p>
        </w:tc>
        <w:tc>
          <w:tcPr>
            <w:tcW w:w="3610" w:type="dxa"/>
          </w:tcPr>
          <w:p w:rsidR="00303426" w:rsidRPr="00E5387F" w:rsidRDefault="00BC2947" w:rsidP="008F6012">
            <w:r>
              <w:t>Bewustwording waterrijke omgeving Zuid-Holland en het wisselwerking natuur en water</w:t>
            </w:r>
          </w:p>
        </w:tc>
      </w:tr>
      <w:tr w:rsidR="00303426" w:rsidRPr="00E5387F" w:rsidTr="008F6012">
        <w:tc>
          <w:tcPr>
            <w:tcW w:w="2043" w:type="dxa"/>
          </w:tcPr>
          <w:p w:rsidR="00303426" w:rsidRPr="00E5387F" w:rsidRDefault="00303426" w:rsidP="008F6012">
            <w:r w:rsidRPr="00E5387F">
              <w:t>Brug tussen natuur en duurzaamheid</w:t>
            </w:r>
          </w:p>
        </w:tc>
        <w:tc>
          <w:tcPr>
            <w:tcW w:w="3635" w:type="dxa"/>
          </w:tcPr>
          <w:p w:rsidR="00303426" w:rsidRPr="00E5387F" w:rsidRDefault="00303426" w:rsidP="008F6012">
            <w:r w:rsidRPr="00E5387F">
              <w:t>Duurzame dates Zuid-Holland</w:t>
            </w:r>
          </w:p>
        </w:tc>
        <w:tc>
          <w:tcPr>
            <w:tcW w:w="3610" w:type="dxa"/>
          </w:tcPr>
          <w:p w:rsidR="00303426" w:rsidRPr="00E5387F" w:rsidRDefault="00303426" w:rsidP="008F6012">
            <w:r w:rsidRPr="00E5387F">
              <w:t>57 initiatieven ondersteund</w:t>
            </w:r>
          </w:p>
          <w:p w:rsidR="00303426" w:rsidRPr="00E5387F" w:rsidRDefault="00303426" w:rsidP="008F6012">
            <w:r w:rsidRPr="00E5387F">
              <w:t>20 initiatieven gekoppeld aan experts</w:t>
            </w:r>
          </w:p>
        </w:tc>
      </w:tr>
    </w:tbl>
    <w:p w:rsidR="00E03A09" w:rsidRDefault="00E03A09" w:rsidP="00E03A09">
      <w:pPr>
        <w:pStyle w:val="Kop2"/>
      </w:pPr>
      <w:r>
        <w:lastRenderedPageBreak/>
        <w:t>Jaarplan 2014</w:t>
      </w:r>
    </w:p>
    <w:p w:rsidR="00303426" w:rsidRDefault="00E03A09" w:rsidP="00303426">
      <w:r>
        <w:t xml:space="preserve">Voor dit jaarplan </w:t>
      </w:r>
      <w:r w:rsidR="008B0C36">
        <w:t>vormde</w:t>
      </w:r>
      <w:r>
        <w:t xml:space="preserve">n de Beleidsvisie Groen en het Uitvoeringsprogramma Groen </w:t>
      </w:r>
      <w:r w:rsidR="008B0C36">
        <w:t xml:space="preserve">2014 </w:t>
      </w:r>
      <w:r>
        <w:t>de beleidsmatige kaders. Het verbindende thema Groen en Gezondheid kr</w:t>
      </w:r>
      <w:r w:rsidR="008B0C36">
        <w:t>ee</w:t>
      </w:r>
      <w:r>
        <w:t>g meer invulling en de ambassadeurs van het landschap g</w:t>
      </w:r>
      <w:r w:rsidR="008B0C36">
        <w:t>inge</w:t>
      </w:r>
      <w:r>
        <w:t>n verder als gastheren. Met de samenwerking met Kracht in NL w</w:t>
      </w:r>
      <w:r w:rsidR="008B0C36">
        <w:t>e</w:t>
      </w:r>
      <w:r>
        <w:t>rd steeds inzichtelijker hoe groene initiatieven bijdragen aan meerdere maatschappelijke thema’s.</w:t>
      </w:r>
      <w:r w:rsidR="00303426">
        <w:br/>
      </w:r>
      <w:r w:rsidR="00303426">
        <w:br/>
      </w:r>
      <w:r w:rsidR="00303426" w:rsidRPr="00757E74">
        <w:rPr>
          <w:b/>
        </w:rPr>
        <w:t>2014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3635"/>
        <w:gridCol w:w="3610"/>
      </w:tblGrid>
      <w:tr w:rsidR="00303426" w:rsidRPr="00E5387F" w:rsidTr="008F6012">
        <w:tc>
          <w:tcPr>
            <w:tcW w:w="2043" w:type="dxa"/>
          </w:tcPr>
          <w:p w:rsidR="00303426" w:rsidRPr="00E5387F" w:rsidRDefault="00303426" w:rsidP="008F6012">
            <w:pPr>
              <w:rPr>
                <w:b/>
              </w:rPr>
            </w:pPr>
            <w:r w:rsidRPr="00E5387F">
              <w:rPr>
                <w:b/>
              </w:rPr>
              <w:t>Activiteiten</w:t>
            </w:r>
          </w:p>
        </w:tc>
        <w:tc>
          <w:tcPr>
            <w:tcW w:w="3635" w:type="dxa"/>
          </w:tcPr>
          <w:p w:rsidR="00303426" w:rsidRPr="00E5387F" w:rsidRDefault="00303426" w:rsidP="008F6012">
            <w:r w:rsidRPr="00E5387F">
              <w:rPr>
                <w:b/>
              </w:rPr>
              <w:t>Prestaties</w:t>
            </w:r>
          </w:p>
        </w:tc>
        <w:tc>
          <w:tcPr>
            <w:tcW w:w="3610" w:type="dxa"/>
          </w:tcPr>
          <w:p w:rsidR="00303426" w:rsidRPr="00E5387F" w:rsidRDefault="00303426" w:rsidP="008F6012">
            <w:r w:rsidRPr="00E5387F">
              <w:rPr>
                <w:b/>
              </w:rPr>
              <w:t>Effecten</w:t>
            </w:r>
          </w:p>
        </w:tc>
      </w:tr>
      <w:tr w:rsidR="00303426" w:rsidRPr="00E5387F" w:rsidTr="008F6012">
        <w:tc>
          <w:tcPr>
            <w:tcW w:w="2043" w:type="dxa"/>
          </w:tcPr>
          <w:p w:rsidR="00303426" w:rsidRPr="00E5387F" w:rsidRDefault="00303426" w:rsidP="008F6012">
            <w:r w:rsidRPr="00E5387F">
              <w:t xml:space="preserve">Basisinfrastructuur </w:t>
            </w:r>
          </w:p>
        </w:tc>
        <w:tc>
          <w:tcPr>
            <w:tcW w:w="3635" w:type="dxa"/>
          </w:tcPr>
          <w:p w:rsidR="00FD3206" w:rsidRPr="00E5387F" w:rsidRDefault="00303426" w:rsidP="00FD3206">
            <w:r w:rsidRPr="00E5387F">
              <w:t>Bijeenkomsten, cursussen, helpdesk</w:t>
            </w:r>
            <w:r w:rsidR="00FD3206">
              <w:t>:</w:t>
            </w:r>
            <w:r w:rsidR="00FD3206" w:rsidRPr="00E5387F">
              <w:t>100 actieve vrijwilligers</w:t>
            </w:r>
          </w:p>
          <w:p w:rsidR="00FD3206" w:rsidRPr="00E5387F" w:rsidRDefault="00FD3206" w:rsidP="00FD3206">
            <w:r w:rsidRPr="00E5387F">
              <w:t>60 gidsen opgeleid</w:t>
            </w:r>
          </w:p>
          <w:p w:rsidR="00303426" w:rsidRPr="00E5387F" w:rsidRDefault="00303426" w:rsidP="008F6012"/>
        </w:tc>
        <w:tc>
          <w:tcPr>
            <w:tcW w:w="3610" w:type="dxa"/>
          </w:tcPr>
          <w:p w:rsidR="00303426" w:rsidRPr="00E5387F" w:rsidRDefault="00303426" w:rsidP="008F6012">
            <w:r w:rsidRPr="00E5387F">
              <w:t xml:space="preserve">Nascholing 100 gidsen </w:t>
            </w:r>
            <w:r w:rsidRPr="00E5387F">
              <w:br/>
              <w:t>Verbinding NME</w:t>
            </w:r>
            <w:r w:rsidR="008B0C36">
              <w:t>(natuur- en milieu-educatie)</w:t>
            </w:r>
            <w:r w:rsidRPr="00E5387F">
              <w:t>-centra en burgerinitiatieven</w:t>
            </w:r>
          </w:p>
        </w:tc>
      </w:tr>
      <w:tr w:rsidR="00303426" w:rsidRPr="00E5387F" w:rsidTr="008F6012">
        <w:tc>
          <w:tcPr>
            <w:tcW w:w="2043" w:type="dxa"/>
          </w:tcPr>
          <w:p w:rsidR="00303426" w:rsidRPr="00E5387F" w:rsidRDefault="00303426" w:rsidP="008F6012">
            <w:r w:rsidRPr="00E5387F">
              <w:t>Natuur en gezondheid: betrekken bij groen</w:t>
            </w:r>
          </w:p>
        </w:tc>
        <w:tc>
          <w:tcPr>
            <w:tcW w:w="3635" w:type="dxa"/>
          </w:tcPr>
          <w:p w:rsidR="00303426" w:rsidRPr="00E5387F" w:rsidRDefault="00303426" w:rsidP="008F6012">
            <w:r w:rsidRPr="00E5387F">
              <w:t>Organisatie themabijeenkomsten, factsheets over biowalking, natuurkoffer en scharrelkids</w:t>
            </w:r>
            <w:r w:rsidR="006E36D4">
              <w:t>, h</w:t>
            </w:r>
            <w:r w:rsidR="006E36D4" w:rsidRPr="00E5387F">
              <w:t>erstelpakketjes voor herstellen in het groen</w:t>
            </w:r>
          </w:p>
        </w:tc>
        <w:tc>
          <w:tcPr>
            <w:tcW w:w="3610" w:type="dxa"/>
          </w:tcPr>
          <w:p w:rsidR="00303426" w:rsidRPr="00E5387F" w:rsidRDefault="006E36D4" w:rsidP="008F6012">
            <w:r>
              <w:t>‘</w:t>
            </w:r>
            <w:r w:rsidR="00303426" w:rsidRPr="00E5387F">
              <w:t>Groen doet goed</w:t>
            </w:r>
            <w:r>
              <w:t>’</w:t>
            </w:r>
            <w:r w:rsidR="00303426" w:rsidRPr="00E5387F">
              <w:t xml:space="preserve"> opgestart</w:t>
            </w:r>
            <w:r w:rsidR="008B0C36">
              <w:t>.</w:t>
            </w:r>
            <w:r w:rsidR="00303426" w:rsidRPr="00E5387F">
              <w:br/>
              <w:t>Gezonde schoolpleinen ontwikkeld</w:t>
            </w:r>
            <w:r w:rsidR="008B0C36">
              <w:t>.</w:t>
            </w:r>
          </w:p>
          <w:p w:rsidR="00303426" w:rsidRPr="00E5387F" w:rsidRDefault="006E36D4" w:rsidP="006E36D4">
            <w:r>
              <w:t>Bijgedragen aan groenonderhoud</w:t>
            </w:r>
          </w:p>
        </w:tc>
      </w:tr>
      <w:tr w:rsidR="00303426" w:rsidRPr="00E5387F" w:rsidTr="008F6012">
        <w:tc>
          <w:tcPr>
            <w:tcW w:w="2043" w:type="dxa"/>
          </w:tcPr>
          <w:p w:rsidR="00303426" w:rsidRPr="00E5387F" w:rsidRDefault="00303426" w:rsidP="008F6012">
            <w:r w:rsidRPr="00E5387F">
              <w:t>Natuur en sociale cohesie: groen dichterbij</w:t>
            </w:r>
          </w:p>
        </w:tc>
        <w:tc>
          <w:tcPr>
            <w:tcW w:w="3635" w:type="dxa"/>
          </w:tcPr>
          <w:p w:rsidR="00303426" w:rsidRPr="00E5387F" w:rsidRDefault="00303426" w:rsidP="008F6012">
            <w:r w:rsidRPr="00E5387F">
              <w:t>Workshop groene buurtprojecten</w:t>
            </w:r>
            <w:r w:rsidRPr="00E5387F">
              <w:br/>
              <w:t>Cursus tuinreservaten</w:t>
            </w:r>
            <w:r w:rsidRPr="00E5387F">
              <w:br/>
              <w:t>6 digitale nieuwsbrieven naar zo’n 500 abonnees</w:t>
            </w:r>
            <w:r w:rsidRPr="00E5387F">
              <w:br/>
              <w:t>voorbereiden De Kracht van Groen Dichterbij i.s.m. Kracht in NL</w:t>
            </w:r>
          </w:p>
        </w:tc>
        <w:tc>
          <w:tcPr>
            <w:tcW w:w="3610" w:type="dxa"/>
          </w:tcPr>
          <w:p w:rsidR="00303426" w:rsidRPr="00E5387F" w:rsidRDefault="00303426" w:rsidP="00FD3206">
            <w:r w:rsidRPr="00E5387F">
              <w:t>Versterk</w:t>
            </w:r>
            <w:r w:rsidR="008B0C36">
              <w:t>te</w:t>
            </w:r>
            <w:r w:rsidRPr="00E5387F">
              <w:t xml:space="preserve"> lokale initiatieven</w:t>
            </w:r>
            <w:r w:rsidR="008B0C36">
              <w:t xml:space="preserve"> en</w:t>
            </w:r>
            <w:r w:rsidRPr="00E5387F">
              <w:br/>
              <w:t>verbinding initiatieven</w:t>
            </w:r>
            <w:r w:rsidR="00BC2947">
              <w:t xml:space="preserve"> </w:t>
            </w:r>
            <w:r w:rsidR="00FD3206">
              <w:t>met</w:t>
            </w:r>
            <w:r w:rsidRPr="00E5387F">
              <w:t xml:space="preserve"> het professionele veld</w:t>
            </w:r>
          </w:p>
        </w:tc>
      </w:tr>
      <w:tr w:rsidR="00303426" w:rsidRPr="00E5387F" w:rsidTr="008F6012">
        <w:tc>
          <w:tcPr>
            <w:tcW w:w="2043" w:type="dxa"/>
          </w:tcPr>
          <w:p w:rsidR="00303426" w:rsidRPr="00E5387F" w:rsidRDefault="00303426" w:rsidP="008F6012">
            <w:r w:rsidRPr="00E5387F">
              <w:t>Natuur en duurzame recreatie</w:t>
            </w:r>
          </w:p>
        </w:tc>
        <w:tc>
          <w:tcPr>
            <w:tcW w:w="3635" w:type="dxa"/>
          </w:tcPr>
          <w:p w:rsidR="00303426" w:rsidRPr="00E5387F" w:rsidRDefault="00303426" w:rsidP="008F6012">
            <w:r w:rsidRPr="00E5387F">
              <w:t>Cursussen gastheerschap</w:t>
            </w:r>
            <w:r w:rsidR="00FD3206">
              <w:t xml:space="preserve"> + t</w:t>
            </w:r>
            <w:r w:rsidRPr="00E5387F">
              <w:t>erugkombijeenkomsten</w:t>
            </w:r>
            <w:r w:rsidR="00FD3206" w:rsidRPr="00E5387F">
              <w:t>60 gastheren/ ambassadeurs van het landschap opgeleid</w:t>
            </w:r>
          </w:p>
        </w:tc>
        <w:tc>
          <w:tcPr>
            <w:tcW w:w="3610" w:type="dxa"/>
          </w:tcPr>
          <w:p w:rsidR="00303426" w:rsidRPr="00E5387F" w:rsidRDefault="00FD3206" w:rsidP="008F6012">
            <w:r>
              <w:t>p</w:t>
            </w:r>
            <w:r w:rsidRPr="00FD3206">
              <w:t>rofessionele kennisverspreiding bevorderd</w:t>
            </w:r>
          </w:p>
        </w:tc>
      </w:tr>
      <w:tr w:rsidR="00303426" w:rsidRPr="00E5387F" w:rsidTr="008F6012">
        <w:tc>
          <w:tcPr>
            <w:tcW w:w="2043" w:type="dxa"/>
          </w:tcPr>
          <w:p w:rsidR="00303426" w:rsidRPr="00E5387F" w:rsidRDefault="00303426" w:rsidP="008F6012">
            <w:r w:rsidRPr="00E5387F">
              <w:t>Natuur en water</w:t>
            </w:r>
          </w:p>
        </w:tc>
        <w:tc>
          <w:tcPr>
            <w:tcW w:w="3635" w:type="dxa"/>
          </w:tcPr>
          <w:p w:rsidR="00303426" w:rsidRPr="00E5387F" w:rsidRDefault="00303426" w:rsidP="008F6012">
            <w:r w:rsidRPr="00E5387F">
              <w:t>Slootjesdagen</w:t>
            </w:r>
          </w:p>
          <w:p w:rsidR="00303426" w:rsidRPr="00E5387F" w:rsidRDefault="00303426" w:rsidP="008F6012">
            <w:r w:rsidRPr="00E5387F">
              <w:t>Waterdoeboek gemaakt</w:t>
            </w:r>
          </w:p>
        </w:tc>
        <w:tc>
          <w:tcPr>
            <w:tcW w:w="3610" w:type="dxa"/>
          </w:tcPr>
          <w:p w:rsidR="00303426" w:rsidRPr="00E5387F" w:rsidRDefault="00303426" w:rsidP="00FD3206">
            <w:r w:rsidRPr="00E5387F">
              <w:t xml:space="preserve">Honderden kinderen </w:t>
            </w:r>
            <w:r w:rsidR="00FD3206">
              <w:t>hebben door deel</w:t>
            </w:r>
            <w:r w:rsidRPr="00E5387F">
              <w:t>name aan de slootjesdagen</w:t>
            </w:r>
            <w:r w:rsidR="00BC2947">
              <w:t xml:space="preserve"> kennis gemaakt met waterrijke</w:t>
            </w:r>
            <w:r w:rsidR="00FD3206">
              <w:t xml:space="preserve"> natuur</w:t>
            </w:r>
          </w:p>
        </w:tc>
      </w:tr>
    </w:tbl>
    <w:p w:rsidR="00303426" w:rsidRDefault="00303426" w:rsidP="00303426"/>
    <w:p w:rsidR="00E03A09" w:rsidRDefault="00E03A09" w:rsidP="00E03A09">
      <w:pPr>
        <w:spacing w:after="200" w:line="276" w:lineRule="auto"/>
      </w:pPr>
    </w:p>
    <w:p w:rsidR="00E03A09" w:rsidRDefault="00E03A09" w:rsidP="00E03A09">
      <w:pPr>
        <w:pStyle w:val="Kop2"/>
      </w:pPr>
      <w:r>
        <w:t>Jaarplan 2015</w:t>
      </w:r>
    </w:p>
    <w:p w:rsidR="00E03A09" w:rsidRDefault="00E03A09" w:rsidP="00E03A09">
      <w:r>
        <w:t xml:space="preserve">In 2015 is de scheiding tussen de basisondersteuning van de diverse netwerken en de programmaontwikkeling en –ondersteuning inzichtelijk gemaakt. Met </w:t>
      </w:r>
      <w:r w:rsidR="00BE1D43">
        <w:t>‘W</w:t>
      </w:r>
      <w:r>
        <w:t>aarde van natuur</w:t>
      </w:r>
      <w:r w:rsidR="00BE1D43">
        <w:t>’</w:t>
      </w:r>
      <w:r>
        <w:t xml:space="preserve"> wordt met betrokkenen de meerwaarde die natuur heeft op diverse maatschappelijke terreinen (gezondheid, welzijn, klimaatadaptatie) uit</w:t>
      </w:r>
      <w:r w:rsidR="00BE1D43">
        <w:t>ge</w:t>
      </w:r>
      <w:r>
        <w:t>werk</w:t>
      </w:r>
      <w:r w:rsidR="00BE1D43">
        <w:t>t</w:t>
      </w:r>
      <w:r>
        <w:t xml:space="preserve"> en verzilverd. Met </w:t>
      </w:r>
      <w:r w:rsidR="00BE1D43">
        <w:t>‘</w:t>
      </w:r>
      <w:r>
        <w:t>Stad en Ommeland</w:t>
      </w:r>
      <w:r w:rsidR="00BE1D43">
        <w:t>’</w:t>
      </w:r>
      <w:r>
        <w:t xml:space="preserve"> wordt binnen diverse programma</w:t>
      </w:r>
      <w:r w:rsidR="008B0C36">
        <w:t>’s</w:t>
      </w:r>
      <w:r>
        <w:t xml:space="preserve"> een link gelegd tussen wat het groen buiten de stad kan bijdragen aan de levenskwaliteit van diverse doelgroepen.</w:t>
      </w:r>
      <w:r>
        <w:br/>
      </w:r>
    </w:p>
    <w:p w:rsidR="00303426" w:rsidRDefault="00303426" w:rsidP="00303426">
      <w:r>
        <w:rPr>
          <w:b/>
        </w:rPr>
        <w:t xml:space="preserve">Overzicht </w:t>
      </w:r>
      <w:r w:rsidRPr="00757E74">
        <w:rPr>
          <w:b/>
        </w:rPr>
        <w:t>2015</w:t>
      </w:r>
      <w:r>
        <w:rPr>
          <w:rStyle w:val="Voetnootmarkering"/>
          <w:b/>
        </w:rPr>
        <w:footnoteReference w:id="2"/>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3635"/>
        <w:gridCol w:w="3610"/>
      </w:tblGrid>
      <w:tr w:rsidR="00303426" w:rsidRPr="00E5387F" w:rsidTr="008F6012">
        <w:tc>
          <w:tcPr>
            <w:tcW w:w="2043" w:type="dxa"/>
          </w:tcPr>
          <w:p w:rsidR="00303426" w:rsidRPr="00E5387F" w:rsidRDefault="00303426" w:rsidP="008F6012">
            <w:r w:rsidRPr="00E5387F">
              <w:rPr>
                <w:b/>
              </w:rPr>
              <w:t>Activiteiten</w:t>
            </w:r>
          </w:p>
        </w:tc>
        <w:tc>
          <w:tcPr>
            <w:tcW w:w="3635" w:type="dxa"/>
          </w:tcPr>
          <w:p w:rsidR="00303426" w:rsidRPr="00E5387F" w:rsidRDefault="00303426" w:rsidP="008F6012">
            <w:r w:rsidRPr="00E5387F">
              <w:rPr>
                <w:b/>
              </w:rPr>
              <w:t>Prestaties</w:t>
            </w:r>
          </w:p>
        </w:tc>
        <w:tc>
          <w:tcPr>
            <w:tcW w:w="3610" w:type="dxa"/>
          </w:tcPr>
          <w:p w:rsidR="00303426" w:rsidRPr="00E5387F" w:rsidRDefault="00303426" w:rsidP="008F6012">
            <w:r w:rsidRPr="00E5387F">
              <w:rPr>
                <w:b/>
              </w:rPr>
              <w:t>Effecten</w:t>
            </w:r>
          </w:p>
        </w:tc>
      </w:tr>
      <w:tr w:rsidR="00303426" w:rsidRPr="00E5387F" w:rsidTr="008F6012">
        <w:tc>
          <w:tcPr>
            <w:tcW w:w="2043" w:type="dxa"/>
          </w:tcPr>
          <w:p w:rsidR="00303426" w:rsidRPr="00E5387F" w:rsidRDefault="00303426" w:rsidP="008F6012">
            <w:pPr>
              <w:rPr>
                <w:b/>
              </w:rPr>
            </w:pPr>
          </w:p>
        </w:tc>
        <w:tc>
          <w:tcPr>
            <w:tcW w:w="3635" w:type="dxa"/>
          </w:tcPr>
          <w:p w:rsidR="00303426" w:rsidRPr="00E5387F" w:rsidRDefault="00303426" w:rsidP="008F6012"/>
        </w:tc>
        <w:tc>
          <w:tcPr>
            <w:tcW w:w="3610" w:type="dxa"/>
          </w:tcPr>
          <w:p w:rsidR="00303426" w:rsidRPr="00E5387F" w:rsidRDefault="00303426" w:rsidP="008F6012"/>
        </w:tc>
      </w:tr>
      <w:tr w:rsidR="00303426" w:rsidRPr="00E5387F" w:rsidTr="008F6012">
        <w:tc>
          <w:tcPr>
            <w:tcW w:w="9288" w:type="dxa"/>
            <w:gridSpan w:val="3"/>
          </w:tcPr>
          <w:p w:rsidR="00303426" w:rsidRPr="00E5387F" w:rsidRDefault="00303426" w:rsidP="008F6012">
            <w:pPr>
              <w:rPr>
                <w:b/>
              </w:rPr>
            </w:pPr>
            <w:r w:rsidRPr="00E5387F">
              <w:rPr>
                <w:b/>
              </w:rPr>
              <w:t>Basisondersteuning diverse netwerken                                       € 144.114</w:t>
            </w:r>
          </w:p>
        </w:tc>
      </w:tr>
      <w:tr w:rsidR="00303426" w:rsidRPr="00E5387F" w:rsidTr="008F6012">
        <w:tc>
          <w:tcPr>
            <w:tcW w:w="2043" w:type="dxa"/>
          </w:tcPr>
          <w:p w:rsidR="00303426" w:rsidRPr="00E5387F" w:rsidRDefault="00303426" w:rsidP="008F6012">
            <w:r w:rsidRPr="00E5387F">
              <w:t>Netwerk NME</w:t>
            </w:r>
            <w:r w:rsidR="00BE1D43">
              <w:t>-</w:t>
            </w:r>
            <w:r w:rsidRPr="00E5387F">
              <w:t>vrijwilligers</w:t>
            </w:r>
          </w:p>
        </w:tc>
        <w:tc>
          <w:tcPr>
            <w:tcW w:w="3635" w:type="dxa"/>
          </w:tcPr>
          <w:p w:rsidR="00303426" w:rsidRPr="00E5387F" w:rsidRDefault="00303426" w:rsidP="008F6012">
            <w:r w:rsidRPr="00E5387F">
              <w:t>Ondersteunen en prikkelen van het vrijwillige NME</w:t>
            </w:r>
            <w:r w:rsidR="00BE1D43">
              <w:t>-</w:t>
            </w:r>
            <w:r w:rsidRPr="00E5387F">
              <w:t>netwerk</w:t>
            </w:r>
          </w:p>
        </w:tc>
        <w:tc>
          <w:tcPr>
            <w:tcW w:w="3610" w:type="dxa"/>
          </w:tcPr>
          <w:p w:rsidR="00303426" w:rsidRPr="00E5387F" w:rsidRDefault="00303426" w:rsidP="008F6012">
            <w:r w:rsidRPr="00E5387F">
              <w:t>Sterke infrastructuur van bevlogen vrijwilligers, nieuwe vrijwilligers opgeleid</w:t>
            </w:r>
          </w:p>
        </w:tc>
      </w:tr>
      <w:tr w:rsidR="00303426" w:rsidRPr="00E5387F" w:rsidTr="008F6012">
        <w:tc>
          <w:tcPr>
            <w:tcW w:w="2043" w:type="dxa"/>
          </w:tcPr>
          <w:p w:rsidR="00303426" w:rsidRPr="00E5387F" w:rsidRDefault="00303426" w:rsidP="008F6012">
            <w:r w:rsidRPr="00E5387F">
              <w:t xml:space="preserve">Netwerk Groen </w:t>
            </w:r>
            <w:r w:rsidRPr="00E5387F">
              <w:lastRenderedPageBreak/>
              <w:t>Dichterbij initiatieven</w:t>
            </w:r>
          </w:p>
        </w:tc>
        <w:tc>
          <w:tcPr>
            <w:tcW w:w="3635" w:type="dxa"/>
          </w:tcPr>
          <w:p w:rsidR="00303426" w:rsidRPr="00E5387F" w:rsidRDefault="00303426" w:rsidP="008F6012">
            <w:r w:rsidRPr="00E5387F">
              <w:lastRenderedPageBreak/>
              <w:t>Organiseren netwerkbijeenkomsten</w:t>
            </w:r>
          </w:p>
        </w:tc>
        <w:tc>
          <w:tcPr>
            <w:tcW w:w="3610" w:type="dxa"/>
          </w:tcPr>
          <w:p w:rsidR="00303426" w:rsidRPr="00E5387F" w:rsidRDefault="00303426" w:rsidP="008F6012">
            <w:r w:rsidRPr="00E5387F">
              <w:t xml:space="preserve">Inspiratie en kennisverspreiding, </w:t>
            </w:r>
            <w:r w:rsidRPr="00E5387F">
              <w:lastRenderedPageBreak/>
              <w:t>initiatieven versterkt</w:t>
            </w:r>
          </w:p>
        </w:tc>
      </w:tr>
      <w:tr w:rsidR="00303426" w:rsidRPr="00E5387F" w:rsidTr="008F6012">
        <w:tc>
          <w:tcPr>
            <w:tcW w:w="2043" w:type="dxa"/>
          </w:tcPr>
          <w:p w:rsidR="00303426" w:rsidRPr="00E5387F" w:rsidRDefault="00303426" w:rsidP="008F6012">
            <w:r w:rsidRPr="00E5387F">
              <w:lastRenderedPageBreak/>
              <w:t>Netwerk NME</w:t>
            </w:r>
            <w:r w:rsidR="00BE1D43">
              <w:t>-</w:t>
            </w:r>
            <w:r w:rsidRPr="00E5387F">
              <w:t>beroepskrachten</w:t>
            </w:r>
          </w:p>
        </w:tc>
        <w:tc>
          <w:tcPr>
            <w:tcW w:w="3635" w:type="dxa"/>
          </w:tcPr>
          <w:p w:rsidR="00303426" w:rsidRPr="00E5387F" w:rsidRDefault="00303426" w:rsidP="008F6012">
            <w:r w:rsidRPr="00E5387F">
              <w:t xml:space="preserve">Ondersteunen en inspireren netwerk, verbinden met programma’s en </w:t>
            </w:r>
            <w:r w:rsidR="006E36D4">
              <w:t>‘</w:t>
            </w:r>
            <w:r w:rsidRPr="00E5387F">
              <w:t>De Groene Motor</w:t>
            </w:r>
            <w:r w:rsidR="006E36D4">
              <w:t>’</w:t>
            </w:r>
          </w:p>
        </w:tc>
        <w:tc>
          <w:tcPr>
            <w:tcW w:w="3610" w:type="dxa"/>
          </w:tcPr>
          <w:p w:rsidR="00303426" w:rsidRPr="00E5387F" w:rsidRDefault="00303426" w:rsidP="006E36D4">
            <w:r w:rsidRPr="00E5387F">
              <w:t>Doorontwikkel</w:t>
            </w:r>
            <w:r w:rsidR="00BE1D43">
              <w:t>de</w:t>
            </w:r>
            <w:r w:rsidRPr="00E5387F">
              <w:t xml:space="preserve"> rol (verzelfstandigde) NME</w:t>
            </w:r>
            <w:r w:rsidR="00BE1D43">
              <w:t>-</w:t>
            </w:r>
            <w:r w:rsidRPr="00E5387F">
              <w:t>organisaties</w:t>
            </w:r>
          </w:p>
        </w:tc>
      </w:tr>
      <w:tr w:rsidR="00303426" w:rsidRPr="00E5387F" w:rsidTr="008F6012">
        <w:tc>
          <w:tcPr>
            <w:tcW w:w="2043" w:type="dxa"/>
          </w:tcPr>
          <w:p w:rsidR="00303426" w:rsidRPr="00E5387F" w:rsidRDefault="00303426" w:rsidP="008F6012">
            <w:r w:rsidRPr="00E5387F">
              <w:t>Netwerk Gastheren van het landschap</w:t>
            </w:r>
          </w:p>
        </w:tc>
        <w:tc>
          <w:tcPr>
            <w:tcW w:w="3635" w:type="dxa"/>
          </w:tcPr>
          <w:p w:rsidR="00303426" w:rsidRPr="00E5387F" w:rsidRDefault="00303426" w:rsidP="008F6012">
            <w:r w:rsidRPr="00E5387F">
              <w:t>Organisatie van netwerkbijeenkomsten</w:t>
            </w:r>
          </w:p>
        </w:tc>
        <w:tc>
          <w:tcPr>
            <w:tcW w:w="3610" w:type="dxa"/>
          </w:tcPr>
          <w:p w:rsidR="00303426" w:rsidRPr="00E5387F" w:rsidRDefault="00303426" w:rsidP="008F6012">
            <w:r w:rsidRPr="00E5387F">
              <w:t xml:space="preserve">Werksessies in vier gebieden, </w:t>
            </w:r>
            <w:r w:rsidR="00FD3206">
              <w:t xml:space="preserve">hierdoor is de </w:t>
            </w:r>
            <w:r w:rsidRPr="00E5387F">
              <w:t>onderlinge samenwerking versterkt</w:t>
            </w:r>
          </w:p>
        </w:tc>
      </w:tr>
      <w:tr w:rsidR="00303426" w:rsidRPr="00E5387F" w:rsidTr="008F6012">
        <w:tc>
          <w:tcPr>
            <w:tcW w:w="2043" w:type="dxa"/>
          </w:tcPr>
          <w:p w:rsidR="00303426" w:rsidRPr="00E5387F" w:rsidRDefault="00303426" w:rsidP="008F6012">
            <w:r w:rsidRPr="00E5387F">
              <w:t>Organisatie en Communicatie</w:t>
            </w:r>
          </w:p>
        </w:tc>
        <w:tc>
          <w:tcPr>
            <w:tcW w:w="3635" w:type="dxa"/>
          </w:tcPr>
          <w:p w:rsidR="00303426" w:rsidRPr="00E5387F" w:rsidRDefault="00303426" w:rsidP="008F6012">
            <w:r w:rsidRPr="00E5387F">
              <w:t>Beheren website, bijeenkomsten en verantwoording</w:t>
            </w:r>
          </w:p>
        </w:tc>
        <w:tc>
          <w:tcPr>
            <w:tcW w:w="3610" w:type="dxa"/>
          </w:tcPr>
          <w:p w:rsidR="00303426" w:rsidRPr="00E5387F" w:rsidRDefault="00303426" w:rsidP="008F6012">
            <w:r w:rsidRPr="00E5387F">
              <w:t>Versterk</w:t>
            </w:r>
            <w:r w:rsidR="00BE1D43">
              <w:t>t</w:t>
            </w:r>
            <w:r w:rsidRPr="00E5387F">
              <w:t>e netwerken en nieuwe verbindingen</w:t>
            </w:r>
            <w:r w:rsidR="00BE1D43">
              <w:t xml:space="preserve"> gelegd</w:t>
            </w:r>
          </w:p>
          <w:p w:rsidR="00303426" w:rsidRPr="00E5387F" w:rsidRDefault="00303426" w:rsidP="008F6012">
            <w:r w:rsidRPr="00E5387F">
              <w:t>Monitoring werkzaamheden</w:t>
            </w:r>
          </w:p>
        </w:tc>
      </w:tr>
      <w:tr w:rsidR="00303426" w:rsidRPr="00E5387F" w:rsidTr="008F6012">
        <w:tc>
          <w:tcPr>
            <w:tcW w:w="9288" w:type="dxa"/>
            <w:gridSpan w:val="3"/>
          </w:tcPr>
          <w:p w:rsidR="00303426" w:rsidRPr="00E5387F" w:rsidRDefault="00303426" w:rsidP="008F6012">
            <w:pPr>
              <w:rPr>
                <w:b/>
              </w:rPr>
            </w:pPr>
            <w:r w:rsidRPr="00E5387F">
              <w:rPr>
                <w:b/>
              </w:rPr>
              <w:t>Programma’s              € 180.000</w:t>
            </w:r>
          </w:p>
        </w:tc>
      </w:tr>
      <w:tr w:rsidR="00303426" w:rsidRPr="00E5387F" w:rsidTr="008F6012">
        <w:tc>
          <w:tcPr>
            <w:tcW w:w="9288" w:type="dxa"/>
            <w:gridSpan w:val="3"/>
          </w:tcPr>
          <w:p w:rsidR="00303426" w:rsidRPr="00E5387F" w:rsidRDefault="00303426" w:rsidP="008F6012">
            <w:pPr>
              <w:rPr>
                <w:b/>
              </w:rPr>
            </w:pPr>
          </w:p>
        </w:tc>
      </w:tr>
      <w:tr w:rsidR="00303426" w:rsidRPr="00E5387F" w:rsidTr="008F6012">
        <w:tc>
          <w:tcPr>
            <w:tcW w:w="2043" w:type="dxa"/>
          </w:tcPr>
          <w:p w:rsidR="00303426" w:rsidRPr="00E5387F" w:rsidRDefault="00303426" w:rsidP="008F6012">
            <w:r w:rsidRPr="00E5387F">
              <w:t>Waarde van Natuur</w:t>
            </w:r>
          </w:p>
        </w:tc>
        <w:tc>
          <w:tcPr>
            <w:tcW w:w="3635" w:type="dxa"/>
          </w:tcPr>
          <w:p w:rsidR="00303426" w:rsidRPr="00E5387F" w:rsidRDefault="00303426" w:rsidP="008F6012">
            <w:r w:rsidRPr="00E5387F">
              <w:t>Ondersteuning initiatieven in de buurt</w:t>
            </w:r>
          </w:p>
          <w:p w:rsidR="00303426" w:rsidRPr="00E5387F" w:rsidRDefault="00303426" w:rsidP="008F6012">
            <w:r w:rsidRPr="00E5387F">
              <w:t>Ondersteuning gemeenten in hun samenwerking met groene buurtinitiatieven</w:t>
            </w:r>
          </w:p>
          <w:p w:rsidR="00303426" w:rsidRPr="00E5387F" w:rsidRDefault="00303426" w:rsidP="008F6012">
            <w:r w:rsidRPr="00E5387F">
              <w:t>Ontwikkeling samenwerking met Gezondheidszorg</w:t>
            </w:r>
          </w:p>
        </w:tc>
        <w:tc>
          <w:tcPr>
            <w:tcW w:w="3610" w:type="dxa"/>
          </w:tcPr>
          <w:p w:rsidR="00303426" w:rsidRPr="00E5387F" w:rsidRDefault="00303426" w:rsidP="008F6012">
            <w:r w:rsidRPr="00E5387F">
              <w:t xml:space="preserve">Ondersteuning van </w:t>
            </w:r>
            <w:r w:rsidR="00BE1D43">
              <w:t>L</w:t>
            </w:r>
            <w:r w:rsidRPr="00E5387F">
              <w:t>okale stapstenen</w:t>
            </w:r>
          </w:p>
          <w:p w:rsidR="00303426" w:rsidRPr="00E5387F" w:rsidRDefault="00303426" w:rsidP="008F6012">
            <w:r w:rsidRPr="00E5387F">
              <w:t>Diverse specifieke doelgroepen in de zorg hebben kennisgemaakt met hoe groen kan bijdragen aan preventie, herstel en revalidatie.</w:t>
            </w:r>
          </w:p>
        </w:tc>
      </w:tr>
      <w:tr w:rsidR="00303426" w:rsidRPr="00E5387F" w:rsidTr="008F6012">
        <w:tc>
          <w:tcPr>
            <w:tcW w:w="2043" w:type="dxa"/>
          </w:tcPr>
          <w:p w:rsidR="00303426" w:rsidRPr="00E5387F" w:rsidRDefault="00303426" w:rsidP="008F6012">
            <w:r w:rsidRPr="00E5387F">
              <w:t>Stad en Ommeland</w:t>
            </w:r>
          </w:p>
        </w:tc>
        <w:tc>
          <w:tcPr>
            <w:tcW w:w="3635" w:type="dxa"/>
          </w:tcPr>
          <w:p w:rsidR="00303426" w:rsidRPr="00E5387F" w:rsidRDefault="00303426" w:rsidP="008F6012">
            <w:r w:rsidRPr="00E5387F">
              <w:t xml:space="preserve">Ondersteuning </w:t>
            </w:r>
            <w:r w:rsidR="006E36D4">
              <w:t>‘</w:t>
            </w:r>
            <w:r w:rsidRPr="00E5387F">
              <w:t>Groen doet Goed</w:t>
            </w:r>
            <w:r w:rsidR="006E36D4">
              <w:t>’</w:t>
            </w:r>
            <w:r w:rsidRPr="00E5387F">
              <w:t xml:space="preserve"> </w:t>
            </w:r>
          </w:p>
          <w:p w:rsidR="00303426" w:rsidRPr="00E5387F" w:rsidRDefault="00303426" w:rsidP="008F6012"/>
          <w:p w:rsidR="00303426" w:rsidRPr="00E5387F" w:rsidRDefault="00303426" w:rsidP="008F6012">
            <w:r w:rsidRPr="00E5387F">
              <w:t xml:space="preserve">Ondersteuning </w:t>
            </w:r>
            <w:r w:rsidR="006E36D4">
              <w:t>‘</w:t>
            </w:r>
            <w:r w:rsidRPr="00E5387F">
              <w:t>Bewegen in het Groen</w:t>
            </w:r>
            <w:r w:rsidR="006E36D4">
              <w:t>’</w:t>
            </w:r>
          </w:p>
          <w:p w:rsidR="00303426" w:rsidRPr="00E5387F" w:rsidRDefault="00303426" w:rsidP="008F6012"/>
          <w:p w:rsidR="00303426" w:rsidRPr="00E5387F" w:rsidRDefault="00303426" w:rsidP="008F6012"/>
          <w:p w:rsidR="00303426" w:rsidRPr="00E5387F" w:rsidRDefault="00303426" w:rsidP="008F6012">
            <w:r w:rsidRPr="00E5387F">
              <w:t>30 biowalks voor 450 personen</w:t>
            </w:r>
          </w:p>
          <w:p w:rsidR="00303426" w:rsidRPr="00E5387F" w:rsidRDefault="00303426" w:rsidP="008F6012"/>
          <w:p w:rsidR="00303426" w:rsidRPr="00E5387F" w:rsidRDefault="00303426" w:rsidP="008F6012">
            <w:r w:rsidRPr="00E5387F">
              <w:t>Ontwikkeling en ondersteuning Scharrelkidsprogramma</w:t>
            </w:r>
          </w:p>
          <w:p w:rsidR="00303426" w:rsidRPr="00E5387F" w:rsidRDefault="00303426" w:rsidP="008F6012">
            <w:r w:rsidRPr="00E5387F">
              <w:t>Gastheren van het landschap</w:t>
            </w:r>
          </w:p>
        </w:tc>
        <w:tc>
          <w:tcPr>
            <w:tcW w:w="3610" w:type="dxa"/>
          </w:tcPr>
          <w:p w:rsidR="00303426" w:rsidRPr="00E5387F" w:rsidRDefault="00303426" w:rsidP="008F6012">
            <w:r w:rsidRPr="00E5387F">
              <w:t>Kinderen gingen op avontuur in de natuur buiten de stad</w:t>
            </w:r>
          </w:p>
          <w:p w:rsidR="00303426" w:rsidRPr="00E5387F" w:rsidRDefault="00303426" w:rsidP="008F6012">
            <w:r w:rsidRPr="00E5387F">
              <w:t>Verbind</w:t>
            </w:r>
            <w:r w:rsidR="00BE1D43">
              <w:t>i</w:t>
            </w:r>
            <w:r w:rsidRPr="00E5387F">
              <w:t>n</w:t>
            </w:r>
            <w:r w:rsidR="00BE1D43">
              <w:t>g tussen</w:t>
            </w:r>
            <w:r w:rsidRPr="00E5387F">
              <w:t xml:space="preserve"> maatschappelijke organisaties op het thema Groen en Gezondheid</w:t>
            </w:r>
          </w:p>
          <w:p w:rsidR="00303426" w:rsidRPr="00E5387F" w:rsidRDefault="00303426" w:rsidP="008F6012">
            <w:r w:rsidRPr="00E5387F">
              <w:t>Bevorder</w:t>
            </w:r>
            <w:r w:rsidR="00BE1D43">
              <w:t>de</w:t>
            </w:r>
            <w:r w:rsidRPr="00E5387F">
              <w:t xml:space="preserve"> gezondheid </w:t>
            </w:r>
            <w:r w:rsidR="00BE1D43">
              <w:t>i</w:t>
            </w:r>
            <w:r w:rsidRPr="00E5387F">
              <w:t xml:space="preserve">n verbinding </w:t>
            </w:r>
            <w:r w:rsidR="006E36D4">
              <w:t xml:space="preserve">met </w:t>
            </w:r>
            <w:r w:rsidRPr="00E5387F">
              <w:t>natuur</w:t>
            </w:r>
          </w:p>
          <w:p w:rsidR="00303426" w:rsidRPr="00E5387F" w:rsidRDefault="00303426" w:rsidP="008F6012">
            <w:r w:rsidRPr="00E5387F">
              <w:t xml:space="preserve">Deelname van meer dan 1.000 kinderen en hun ouders </w:t>
            </w:r>
          </w:p>
          <w:p w:rsidR="00303426" w:rsidRPr="00E5387F" w:rsidRDefault="00303426" w:rsidP="008F6012">
            <w:r w:rsidRPr="00E5387F">
              <w:t xml:space="preserve">40 nieuwe gastheren opgeleid in Waterdriehoek en Krimpenerwaard </w:t>
            </w:r>
          </w:p>
        </w:tc>
      </w:tr>
    </w:tbl>
    <w:p w:rsidR="00303426" w:rsidRDefault="00303426" w:rsidP="00303426"/>
    <w:p w:rsidR="00C9710D" w:rsidRDefault="00C9710D" w:rsidP="00AF1C41"/>
    <w:p w:rsidR="0050483D" w:rsidRPr="00E03A09" w:rsidRDefault="00A7217D" w:rsidP="00A7217D">
      <w:pPr>
        <w:pStyle w:val="Kop2"/>
      </w:pPr>
      <w:r>
        <w:t xml:space="preserve">Hoofdlijnen </w:t>
      </w:r>
      <w:r w:rsidR="00297109">
        <w:t>activiteiten</w:t>
      </w:r>
      <w:r>
        <w:t xml:space="preserve"> 2013</w:t>
      </w:r>
      <w:r w:rsidR="00BE1D43">
        <w:t xml:space="preserve"> t/m </w:t>
      </w:r>
      <w:r>
        <w:t>215</w:t>
      </w:r>
    </w:p>
    <w:p w:rsidR="000909B2" w:rsidRDefault="00A7217D">
      <w:r>
        <w:t>De activiteiten zijn jaarlijks onderverdeeld in basisvoorzieningen en programmatische thema’s.</w:t>
      </w:r>
    </w:p>
    <w:p w:rsidR="00C60504" w:rsidRDefault="00C60504" w:rsidP="00C60504">
      <w:pPr>
        <w:spacing w:line="240" w:lineRule="auto"/>
      </w:pPr>
    </w:p>
    <w:p w:rsidR="00ED0B52" w:rsidRPr="00E03A09" w:rsidRDefault="00ED0B52" w:rsidP="00E03A09">
      <w:pPr>
        <w:spacing w:line="240" w:lineRule="auto"/>
        <w:rPr>
          <w:u w:val="single"/>
        </w:rPr>
      </w:pPr>
      <w:r w:rsidRPr="00E03A09">
        <w:rPr>
          <w:u w:val="single"/>
        </w:rPr>
        <w:t>Basisvoorzieningen</w:t>
      </w:r>
    </w:p>
    <w:p w:rsidR="00E26A25" w:rsidRDefault="00ED0B52" w:rsidP="00E03A09">
      <w:pPr>
        <w:numPr>
          <w:ilvl w:val="0"/>
          <w:numId w:val="15"/>
        </w:numPr>
        <w:spacing w:line="240" w:lineRule="auto"/>
      </w:pPr>
      <w:r>
        <w:t>Ondersteunen en versterken vrijwilligersnetwerk educatieve vrijwilligers: b</w:t>
      </w:r>
      <w:r w:rsidR="00BE1D43">
        <w:t>ij</w:t>
      </w:r>
      <w:r>
        <w:t>v</w:t>
      </w:r>
      <w:r w:rsidR="00BE1D43">
        <w:t>.</w:t>
      </w:r>
      <w:r>
        <w:t xml:space="preserve"> door cursussen, bijeenkomsten en publicaties</w:t>
      </w:r>
      <w:r w:rsidR="00C60504">
        <w:t xml:space="preserve"> jaarlijks; Jaarlijks werden tientallen nieuwe gidsen opgeleid en werd aan reeds opgeleide gidsen nascholing verzorgd. </w:t>
      </w:r>
      <w:r w:rsidR="00A7217D">
        <w:br/>
      </w:r>
      <w:r w:rsidR="00E03A09">
        <w:t>Door de ondersteuning waren de lokale afdelingen in staat jaarlijks enkele honderden publieksactiviteiten te organiseren, met duizenden deelnemers</w:t>
      </w:r>
      <w:r w:rsidR="00A7217D">
        <w:t>.</w:t>
      </w:r>
    </w:p>
    <w:p w:rsidR="00C60504" w:rsidRDefault="00C60504" w:rsidP="00E03A09">
      <w:pPr>
        <w:spacing w:line="240" w:lineRule="auto"/>
      </w:pPr>
    </w:p>
    <w:p w:rsidR="00E03A09" w:rsidRDefault="00A7217D" w:rsidP="00E03A09">
      <w:pPr>
        <w:numPr>
          <w:ilvl w:val="0"/>
          <w:numId w:val="15"/>
        </w:numPr>
        <w:spacing w:line="240" w:lineRule="auto"/>
      </w:pPr>
      <w:r>
        <w:t xml:space="preserve">Ondersteuning </w:t>
      </w:r>
      <w:r w:rsidR="00BE1D43">
        <w:t>‘</w:t>
      </w:r>
      <w:r w:rsidR="00ED0B52">
        <w:t>Groen dichterbij</w:t>
      </w:r>
      <w:r w:rsidR="00BE1D43">
        <w:t>’-</w:t>
      </w:r>
      <w:r>
        <w:t>netwerk, met 165 initiatieven in Zuid-Holland</w:t>
      </w:r>
      <w:r>
        <w:br/>
      </w:r>
    </w:p>
    <w:p w:rsidR="00ED0B52" w:rsidRDefault="00A7217D" w:rsidP="00E03A09">
      <w:pPr>
        <w:numPr>
          <w:ilvl w:val="0"/>
          <w:numId w:val="15"/>
        </w:numPr>
        <w:spacing w:line="240" w:lineRule="auto"/>
      </w:pPr>
      <w:r>
        <w:t>Ruim 150 g</w:t>
      </w:r>
      <w:r w:rsidR="00ED0B52">
        <w:t>astheren van het landschap</w:t>
      </w:r>
      <w:r>
        <w:t xml:space="preserve"> opgeleid</w:t>
      </w:r>
      <w:r w:rsidR="00ED0B52">
        <w:t xml:space="preserve"> </w:t>
      </w:r>
      <w:r>
        <w:t xml:space="preserve">en kennis geactualiseerd </w:t>
      </w:r>
      <w:r w:rsidR="00ED0B52">
        <w:t>(</w:t>
      </w:r>
      <w:r>
        <w:t xml:space="preserve">voor de regio’s </w:t>
      </w:r>
      <w:r w:rsidR="00ED0B52">
        <w:t>Leidse Ommelanden, Krimpenerwaard, Hoeks</w:t>
      </w:r>
      <w:r>
        <w:t>e Waard, Goeree, Waterdriehoek)</w:t>
      </w:r>
    </w:p>
    <w:p w:rsidR="00E03A09" w:rsidRDefault="00E03A09" w:rsidP="00E03A09">
      <w:pPr>
        <w:pStyle w:val="Lijstalinea"/>
        <w:spacing w:line="240" w:lineRule="auto"/>
      </w:pPr>
    </w:p>
    <w:p w:rsidR="00ED0B52" w:rsidRDefault="00BE1D43" w:rsidP="00E03A09">
      <w:pPr>
        <w:numPr>
          <w:ilvl w:val="0"/>
          <w:numId w:val="15"/>
        </w:numPr>
        <w:spacing w:line="240" w:lineRule="auto"/>
      </w:pPr>
      <w:r>
        <w:t>U</w:t>
      </w:r>
      <w:r w:rsidR="00ED0B52">
        <w:t xml:space="preserve">itwisseling </w:t>
      </w:r>
      <w:r w:rsidR="00A7217D">
        <w:t xml:space="preserve">tussen </w:t>
      </w:r>
      <w:r w:rsidR="00ED0B52">
        <w:t>NME</w:t>
      </w:r>
      <w:r>
        <w:t>-</w:t>
      </w:r>
      <w:r w:rsidR="00ED0B52">
        <w:t>diensten</w:t>
      </w:r>
      <w:r w:rsidR="00A7217D">
        <w:t xml:space="preserve"> over de ontwikkelingen binnen het werkterrein.</w:t>
      </w:r>
    </w:p>
    <w:p w:rsidR="00E26A25" w:rsidRDefault="00E26A25" w:rsidP="00C60504">
      <w:pPr>
        <w:spacing w:line="240" w:lineRule="auto"/>
      </w:pPr>
    </w:p>
    <w:p w:rsidR="002F7900" w:rsidRDefault="00602246" w:rsidP="00C60504">
      <w:pPr>
        <w:spacing w:line="240" w:lineRule="auto"/>
        <w:rPr>
          <w:u w:val="single"/>
        </w:rPr>
      </w:pPr>
      <w:r>
        <w:rPr>
          <w:u w:val="single"/>
        </w:rPr>
        <w:br/>
      </w:r>
      <w:r>
        <w:rPr>
          <w:u w:val="single"/>
        </w:rPr>
        <w:br/>
      </w:r>
    </w:p>
    <w:p w:rsidR="00C9710D" w:rsidRPr="00E03A09" w:rsidRDefault="00602246" w:rsidP="00C60504">
      <w:pPr>
        <w:spacing w:line="240" w:lineRule="auto"/>
        <w:rPr>
          <w:u w:val="single"/>
        </w:rPr>
      </w:pPr>
      <w:r>
        <w:rPr>
          <w:u w:val="single"/>
        </w:rPr>
        <w:lastRenderedPageBreak/>
        <w:br/>
      </w:r>
      <w:r w:rsidR="00ED0B52" w:rsidRPr="00E03A09">
        <w:rPr>
          <w:u w:val="single"/>
        </w:rPr>
        <w:t>Programmatisch</w:t>
      </w:r>
      <w:r>
        <w:rPr>
          <w:u w:val="single"/>
        </w:rPr>
        <w:t>e thema’s</w:t>
      </w:r>
      <w:r w:rsidR="00ED0B52" w:rsidRPr="00E03A09">
        <w:rPr>
          <w:u w:val="single"/>
        </w:rPr>
        <w:t>:</w:t>
      </w:r>
    </w:p>
    <w:p w:rsidR="00ED0B52" w:rsidRDefault="00C60504" w:rsidP="00C60504">
      <w:pPr>
        <w:numPr>
          <w:ilvl w:val="0"/>
          <w:numId w:val="13"/>
        </w:numPr>
        <w:spacing w:line="240" w:lineRule="auto"/>
      </w:pPr>
      <w:r>
        <w:t xml:space="preserve">Waarde van Natuur: </w:t>
      </w:r>
      <w:r w:rsidR="00E03A09">
        <w:t xml:space="preserve"> </w:t>
      </w:r>
      <w:r>
        <w:t>Natuur en gezondheid, bewegen in het groen (IVN Biowalking</w:t>
      </w:r>
      <w:r w:rsidR="00E03A09">
        <w:t xml:space="preserve">: sinds 2015 </w:t>
      </w:r>
      <w:r w:rsidR="00A7217D">
        <w:t xml:space="preserve">zijn </w:t>
      </w:r>
      <w:r w:rsidR="00E03A09">
        <w:t>jaarlijks enkele honderden mensen</w:t>
      </w:r>
      <w:r w:rsidR="00A7217D">
        <w:t xml:space="preserve"> gaan wandelen t</w:t>
      </w:r>
      <w:r w:rsidR="006E36D4">
        <w:t>.</w:t>
      </w:r>
      <w:r w:rsidR="00A7217D">
        <w:t>b</w:t>
      </w:r>
      <w:r w:rsidR="006E36D4">
        <w:t>.</w:t>
      </w:r>
      <w:r w:rsidR="00A7217D">
        <w:t>v</w:t>
      </w:r>
      <w:r w:rsidR="006E36D4">
        <w:t>.</w:t>
      </w:r>
      <w:r w:rsidR="00A7217D">
        <w:t xml:space="preserve"> hun gezondheid</w:t>
      </w:r>
      <w:r>
        <w:t>), groene buurtinitiatieven</w:t>
      </w:r>
      <w:r w:rsidR="00A7217D">
        <w:t>.</w:t>
      </w:r>
    </w:p>
    <w:p w:rsidR="00E03A09" w:rsidRDefault="00E03A09" w:rsidP="00E03A09">
      <w:pPr>
        <w:spacing w:line="240" w:lineRule="auto"/>
        <w:ind w:left="720"/>
      </w:pPr>
    </w:p>
    <w:p w:rsidR="00C60504" w:rsidRDefault="00C60504" w:rsidP="00C60504">
      <w:pPr>
        <w:numPr>
          <w:ilvl w:val="0"/>
          <w:numId w:val="13"/>
        </w:numPr>
        <w:spacing w:line="240" w:lineRule="auto"/>
      </w:pPr>
      <w:r>
        <w:t>Verbinden stad en platteland</w:t>
      </w:r>
      <w:r w:rsidR="00BE1D43">
        <w:t>: c</w:t>
      </w:r>
      <w:r>
        <w:t>ursussen gastheren van het landschap (26+28+60+40) totaal 154 gastheren opgeleid.</w:t>
      </w:r>
      <w:r w:rsidR="00E03A09">
        <w:t xml:space="preserve"> </w:t>
      </w:r>
    </w:p>
    <w:p w:rsidR="00E03A09" w:rsidRDefault="00C60504" w:rsidP="00E03A09">
      <w:pPr>
        <w:spacing w:line="240" w:lineRule="auto"/>
        <w:ind w:left="709" w:hanging="1"/>
      </w:pPr>
      <w:r>
        <w:t>Scharrelkids, aan dit programma hebben dui</w:t>
      </w:r>
      <w:r w:rsidR="00A7217D">
        <w:t>ze</w:t>
      </w:r>
      <w:r>
        <w:t>nden kinderen meegedaan (b</w:t>
      </w:r>
      <w:r w:rsidR="006E36D4">
        <w:t>ij</w:t>
      </w:r>
      <w:r>
        <w:t>v</w:t>
      </w:r>
      <w:r w:rsidR="006E36D4">
        <w:t>.</w:t>
      </w:r>
      <w:r>
        <w:t xml:space="preserve"> slootjesdagen en herfstcampagne)</w:t>
      </w:r>
      <w:r w:rsidR="00BE1D43">
        <w:t>;</w:t>
      </w:r>
      <w:r>
        <w:t xml:space="preserve"> </w:t>
      </w:r>
      <w:r w:rsidR="006E36D4">
        <w:t>‘</w:t>
      </w:r>
      <w:r w:rsidR="00A7217D">
        <w:t>G</w:t>
      </w:r>
      <w:r>
        <w:t xml:space="preserve">roen doet </w:t>
      </w:r>
      <w:r w:rsidR="00A7217D">
        <w:t>G</w:t>
      </w:r>
      <w:r>
        <w:t>oed</w:t>
      </w:r>
      <w:r w:rsidR="006E36D4">
        <w:t>’</w:t>
      </w:r>
      <w:r>
        <w:t>.</w:t>
      </w:r>
    </w:p>
    <w:p w:rsidR="00E03A09" w:rsidRDefault="00E03A09" w:rsidP="00E03A09">
      <w:pPr>
        <w:spacing w:line="240" w:lineRule="auto"/>
        <w:ind w:left="709" w:hanging="1"/>
      </w:pPr>
    </w:p>
    <w:p w:rsidR="007847BE" w:rsidRDefault="007847BE" w:rsidP="00E03A09">
      <w:pPr>
        <w:spacing w:line="240" w:lineRule="auto"/>
        <w:ind w:left="709" w:hanging="1"/>
        <w:rPr>
          <w:rFonts w:ascii="Cambria" w:eastAsia="Times New Roman" w:hAnsi="Cambria" w:cs="Times New Roman"/>
          <w:b/>
          <w:bCs/>
          <w:color w:val="4F81BD"/>
          <w:sz w:val="26"/>
          <w:szCs w:val="26"/>
        </w:rPr>
      </w:pPr>
    </w:p>
    <w:p w:rsidR="000A3B11" w:rsidRDefault="00A7217D" w:rsidP="000A3B11">
      <w:pPr>
        <w:pStyle w:val="Kop1"/>
      </w:pPr>
      <w:r>
        <w:t>C</w:t>
      </w:r>
      <w:r w:rsidR="000A3B11">
        <w:t>onclusies en aanbevelingen</w:t>
      </w:r>
    </w:p>
    <w:p w:rsidR="00C0013A" w:rsidRDefault="00A7217D" w:rsidP="00C0013A">
      <w:r>
        <w:t xml:space="preserve">Bij de evaluatie hebben we gekeken naar de </w:t>
      </w:r>
      <w:r w:rsidR="00297109">
        <w:t>jaarprogramma’s</w:t>
      </w:r>
      <w:r>
        <w:t xml:space="preserve"> en verantwoordingen van IVN over de periode 2013</w:t>
      </w:r>
      <w:r w:rsidR="00BE1D43">
        <w:t xml:space="preserve"> t/m </w:t>
      </w:r>
      <w:r>
        <w:t>2015. We hebben g</w:t>
      </w:r>
      <w:r w:rsidR="0098198D">
        <w:t>ekeken naar het proces van tot stand komen van activiteitenprogramma’s van IVN alsook naar de doeltreffendheid van de ondersteuning van haar programma</w:t>
      </w:r>
      <w:r>
        <w:t>. Op basis hiervan</w:t>
      </w:r>
      <w:r w:rsidR="0098198D">
        <w:t xml:space="preserve"> kunnen we het volgende concluderen</w:t>
      </w:r>
      <w:r w:rsidR="00642EF1">
        <w:t>:</w:t>
      </w:r>
    </w:p>
    <w:p w:rsidR="0098198D" w:rsidRDefault="0098198D" w:rsidP="00C0013A"/>
    <w:p w:rsidR="0098198D" w:rsidRDefault="00642EF1" w:rsidP="0098198D">
      <w:r>
        <w:t xml:space="preserve">IVN sluit met </w:t>
      </w:r>
      <w:r w:rsidR="0098198D">
        <w:t>haar jaarprogramma’s</w:t>
      </w:r>
      <w:r>
        <w:t xml:space="preserve"> </w:t>
      </w:r>
      <w:r w:rsidR="0098198D">
        <w:t>nauw aan op de beleidsdoelstellingen van de provincie.</w:t>
      </w:r>
      <w:r w:rsidR="00151CA9">
        <w:t xml:space="preserve"> </w:t>
      </w:r>
      <w:r>
        <w:t xml:space="preserve">De activiteiten van IVN dragen bij aan </w:t>
      </w:r>
      <w:r w:rsidR="0098198D">
        <w:t xml:space="preserve">de beleidsdoelstelling “betrekken van mensen bij groen”, en de ambitie Groenbeleving uit de </w:t>
      </w:r>
      <w:r w:rsidR="00BE1D43">
        <w:t>B</w:t>
      </w:r>
      <w:r w:rsidR="0098198D">
        <w:t xml:space="preserve">eleidsvisie Groen. Het gaat daarbij niet alleen om de ondersteuning van het vrijwilligersnetwerk, maar ook om </w:t>
      </w:r>
      <w:r w:rsidR="00BE1D43">
        <w:t>‘</w:t>
      </w:r>
      <w:r w:rsidR="0098198D">
        <w:t>Groen Dichterbij</w:t>
      </w:r>
      <w:r w:rsidR="00BE1D43">
        <w:t>’-</w:t>
      </w:r>
      <w:r w:rsidR="0098198D">
        <w:t xml:space="preserve">initiatieven, </w:t>
      </w:r>
      <w:r>
        <w:t xml:space="preserve">gastheren van het landschap, </w:t>
      </w:r>
      <w:r w:rsidR="0098198D">
        <w:t>het aanzetten van mensen tot het ervaren van de waarde van natuur voor b</w:t>
      </w:r>
      <w:r>
        <w:t>ij</w:t>
      </w:r>
      <w:r w:rsidR="0098198D">
        <w:t>v</w:t>
      </w:r>
      <w:r>
        <w:t>.</w:t>
      </w:r>
      <w:r w:rsidR="0098198D">
        <w:t xml:space="preserve"> gezondheid, als ook de grote hoeveelheid natuurbeleving activiteiten voor kinderen.</w:t>
      </w:r>
    </w:p>
    <w:p w:rsidR="0098198D" w:rsidRDefault="0098198D" w:rsidP="0098198D"/>
    <w:p w:rsidR="0098198D" w:rsidRDefault="0098198D" w:rsidP="0098198D">
      <w:r>
        <w:t>Puntsgewijs willen we vaststellen:</w:t>
      </w:r>
    </w:p>
    <w:p w:rsidR="00C0013A" w:rsidRDefault="00C0013A" w:rsidP="00C0013A"/>
    <w:p w:rsidR="00C0013A" w:rsidRDefault="0011007E" w:rsidP="00C0013A">
      <w:pPr>
        <w:pStyle w:val="Lijstalinea"/>
        <w:numPr>
          <w:ilvl w:val="0"/>
          <w:numId w:val="8"/>
        </w:numPr>
      </w:pPr>
      <w:r w:rsidRPr="00DC5192">
        <w:rPr>
          <w:b/>
        </w:rPr>
        <w:t xml:space="preserve">Activiteiten begrotingssubsidie </w:t>
      </w:r>
      <w:r w:rsidR="00DC5192">
        <w:rPr>
          <w:b/>
        </w:rPr>
        <w:t>ondersteun</w:t>
      </w:r>
      <w:r w:rsidRPr="00DC5192">
        <w:rPr>
          <w:b/>
        </w:rPr>
        <w:t>en doelstellingen provinciaal groenbeleid</w:t>
      </w:r>
      <w:r w:rsidR="00DC5192" w:rsidRPr="00DC5192">
        <w:rPr>
          <w:b/>
        </w:rPr>
        <w:br/>
      </w:r>
      <w:r w:rsidR="00DC5192">
        <w:t>De door IVN uitgevoerde activiteiten ondersteunen de doelstellingen van het provinciaal groenbeleid om de verbinding van de mensen in Zuid-Holland met het groen in de provincie te versterken. IVN richt zich daarbij zowel op het groen heel dichtbij, in de buurt en op het schoolplein, als meer om de stad  (netwerk gastheren).</w:t>
      </w:r>
      <w:r w:rsidR="00DC5192">
        <w:br/>
      </w:r>
    </w:p>
    <w:p w:rsidR="0011007E" w:rsidRPr="00DC5192" w:rsidRDefault="0011007E" w:rsidP="00C0013A">
      <w:pPr>
        <w:pStyle w:val="Lijstalinea"/>
        <w:numPr>
          <w:ilvl w:val="0"/>
          <w:numId w:val="8"/>
        </w:numPr>
        <w:rPr>
          <w:b/>
        </w:rPr>
      </w:pPr>
      <w:r w:rsidRPr="00DC5192">
        <w:rPr>
          <w:b/>
        </w:rPr>
        <w:t>Subsidie leidt tot koppeling andere middelen</w:t>
      </w:r>
      <w:r w:rsidR="00DC5192">
        <w:rPr>
          <w:b/>
        </w:rPr>
        <w:br/>
      </w:r>
      <w:r w:rsidR="00DC5192">
        <w:t xml:space="preserve">De begrotingssubsidie van IVN </w:t>
      </w:r>
      <w:r w:rsidR="006E36D4">
        <w:t>dekt</w:t>
      </w:r>
      <w:r w:rsidR="00DC5192">
        <w:t xml:space="preserve"> maar een beperkt deel van de IVN</w:t>
      </w:r>
      <w:r w:rsidR="00BE1D43">
        <w:t>-</w:t>
      </w:r>
      <w:r w:rsidR="00DC5192">
        <w:t>begroting. Ook de overige activiteiten dragen bij aan de provinciale doelen.</w:t>
      </w:r>
      <w:r w:rsidR="000B67C7">
        <w:t xml:space="preserve"> </w:t>
      </w:r>
      <w:r w:rsidR="00151CA9">
        <w:t xml:space="preserve">Met name de programma’s </w:t>
      </w:r>
      <w:r w:rsidR="00BE1D43">
        <w:t>‘</w:t>
      </w:r>
      <w:r w:rsidR="00151CA9">
        <w:t>Groen dichterbij</w:t>
      </w:r>
      <w:r w:rsidR="00BE1D43">
        <w:t>’</w:t>
      </w:r>
      <w:r w:rsidR="00151CA9">
        <w:t xml:space="preserve">, </w:t>
      </w:r>
      <w:r w:rsidR="00BE1D43">
        <w:t>‘</w:t>
      </w:r>
      <w:r w:rsidR="00151CA9">
        <w:t>Scharrelkids</w:t>
      </w:r>
      <w:r w:rsidR="00BE1D43">
        <w:t>’</w:t>
      </w:r>
      <w:r w:rsidR="00151CA9">
        <w:t xml:space="preserve">, </w:t>
      </w:r>
      <w:r w:rsidR="00BE1D43">
        <w:t>‘</w:t>
      </w:r>
      <w:r w:rsidR="00151CA9">
        <w:t>Grijs</w:t>
      </w:r>
      <w:r w:rsidR="00BE1D43">
        <w:t xml:space="preserve">, </w:t>
      </w:r>
      <w:r w:rsidR="00151CA9">
        <w:t xml:space="preserve"> Groen en Gelukkig</w:t>
      </w:r>
      <w:r w:rsidR="00BE1D43">
        <w:t>’</w:t>
      </w:r>
      <w:r w:rsidR="00151CA9">
        <w:t xml:space="preserve">, </w:t>
      </w:r>
      <w:r w:rsidR="00BE1D43">
        <w:t>‘</w:t>
      </w:r>
      <w:r w:rsidR="00151CA9">
        <w:t>Gezonde Schoolpleinen</w:t>
      </w:r>
      <w:r w:rsidR="00BE1D43">
        <w:t>’</w:t>
      </w:r>
      <w:r w:rsidR="00151CA9">
        <w:t xml:space="preserve"> ontvangen geen provinciale middelen, maar dragen wel bij aan de provinciale doelstellingen.</w:t>
      </w:r>
      <w:r w:rsidRPr="00DC5192">
        <w:rPr>
          <w:b/>
        </w:rPr>
        <w:br/>
      </w:r>
    </w:p>
    <w:p w:rsidR="000B67C7" w:rsidRPr="000B67C7" w:rsidRDefault="0011007E" w:rsidP="000B67C7">
      <w:pPr>
        <w:pStyle w:val="Lijstalinea"/>
        <w:numPr>
          <w:ilvl w:val="0"/>
          <w:numId w:val="8"/>
        </w:numPr>
        <w:rPr>
          <w:b/>
        </w:rPr>
      </w:pPr>
      <w:r w:rsidRPr="000B67C7">
        <w:rPr>
          <w:b/>
        </w:rPr>
        <w:t>Werken vanuit een meerjarig programma Groenparticipatie</w:t>
      </w:r>
      <w:r w:rsidR="000B67C7" w:rsidRPr="000B67C7">
        <w:rPr>
          <w:b/>
        </w:rPr>
        <w:br/>
      </w:r>
      <w:r w:rsidR="000B67C7">
        <w:t>Aan de jaarlijkse activiteiten is te zien</w:t>
      </w:r>
      <w:r w:rsidR="006E36D4">
        <w:t>,</w:t>
      </w:r>
      <w:r w:rsidR="000B67C7">
        <w:t xml:space="preserve"> dat er geen grote schommelingen plaatsvinden in de activiteiten. De activiteiten hebben voor een deel raakvlakken met het werkprogramma van </w:t>
      </w:r>
      <w:r w:rsidR="006E36D4">
        <w:t>‘</w:t>
      </w:r>
      <w:r w:rsidR="000B67C7">
        <w:t>De Groene Motor</w:t>
      </w:r>
      <w:r w:rsidR="006E36D4">
        <w:t>’</w:t>
      </w:r>
      <w:r w:rsidR="00151CA9">
        <w:t xml:space="preserve">, </w:t>
      </w:r>
      <w:r w:rsidR="006E36D4">
        <w:t>de organisatie die</w:t>
      </w:r>
      <w:r w:rsidR="00151CA9">
        <w:t xml:space="preserve"> met name landschapsvrijwilligers ondersteun</w:t>
      </w:r>
      <w:r w:rsidR="006E36D4">
        <w:t>t</w:t>
      </w:r>
      <w:r w:rsidR="000B67C7">
        <w:t xml:space="preserve">. Het zou daarom goed zijn om gezamenlijk </w:t>
      </w:r>
      <w:r w:rsidR="006E36D4">
        <w:t>éé</w:t>
      </w:r>
      <w:r w:rsidR="000B67C7">
        <w:t>n meerjarenprogramma op te stellen, op basis waarvan beide organisaties hun werkprogramma invullen.</w:t>
      </w:r>
    </w:p>
    <w:p w:rsidR="0011007E" w:rsidRPr="000B67C7" w:rsidRDefault="0011007E" w:rsidP="000B67C7">
      <w:pPr>
        <w:rPr>
          <w:b/>
        </w:rPr>
      </w:pPr>
    </w:p>
    <w:p w:rsidR="0011007E" w:rsidRDefault="0011007E" w:rsidP="0011007E">
      <w:pPr>
        <w:pStyle w:val="Lijstalinea"/>
        <w:numPr>
          <w:ilvl w:val="0"/>
          <w:numId w:val="8"/>
        </w:numPr>
      </w:pPr>
      <w:r w:rsidRPr="00DC5192">
        <w:rPr>
          <w:b/>
        </w:rPr>
        <w:t>Jaarlijks bestuurlijk moment</w:t>
      </w:r>
      <w:r w:rsidRPr="00DC5192">
        <w:rPr>
          <w:b/>
        </w:rPr>
        <w:br/>
      </w:r>
      <w:r>
        <w:t>Het jaar</w:t>
      </w:r>
      <w:r w:rsidR="009062D0">
        <w:t>lijk</w:t>
      </w:r>
      <w:r>
        <w:t xml:space="preserve">se bestuurlijke contactmoment wordt door IVN als zeer waardevol ervaren. </w:t>
      </w:r>
      <w:r w:rsidR="000B67C7">
        <w:t xml:space="preserve">De provincie </w:t>
      </w:r>
      <w:r w:rsidR="000B67C7">
        <w:lastRenderedPageBreak/>
        <w:t xml:space="preserve">wil de contacten op het thema Groenparticipatie in een netwerkbijeenkomst faciliteren. </w:t>
      </w:r>
      <w:r w:rsidR="000B67C7">
        <w:br/>
      </w:r>
    </w:p>
    <w:p w:rsidR="00DC5192" w:rsidRDefault="00DC5192" w:rsidP="0011007E">
      <w:pPr>
        <w:pStyle w:val="Lijstalinea"/>
        <w:numPr>
          <w:ilvl w:val="0"/>
          <w:numId w:val="8"/>
        </w:numPr>
      </w:pPr>
      <w:r>
        <w:rPr>
          <w:b/>
        </w:rPr>
        <w:t>Subsidievorm</w:t>
      </w:r>
      <w:r>
        <w:rPr>
          <w:b/>
        </w:rPr>
        <w:br/>
      </w:r>
      <w:r w:rsidR="000B67C7">
        <w:t>Inhoudelijk heeft de subsidie steeds meer een programmatische invulling gekregen. Deze lijn zal in de komende</w:t>
      </w:r>
      <w:r w:rsidR="00151CA9">
        <w:t xml:space="preserve"> jaren doorgezet worden. Hiermee wordt ook in de komende jaren de verbinding tussen provinciale doelstellingen en de inzet van IVN geborgd.</w:t>
      </w:r>
      <w:r w:rsidR="00BC2947">
        <w:t xml:space="preserve"> De begrotingssubsidie wordt daarom omgevormd tot een programmasubsidie vanuit de Subsidieregeling Groen (SRG).</w:t>
      </w:r>
    </w:p>
    <w:p w:rsidR="000B7D66" w:rsidRDefault="00151CA9" w:rsidP="00151CA9">
      <w:pPr>
        <w:pStyle w:val="Kop1"/>
      </w:pPr>
      <w:r>
        <w:t>Tenslotte</w:t>
      </w:r>
    </w:p>
    <w:p w:rsidR="00151CA9" w:rsidRPr="00151CA9" w:rsidRDefault="00151CA9" w:rsidP="00151CA9">
      <w:r>
        <w:t xml:space="preserve">Met deze evaluatie is invulling geven aan het </w:t>
      </w:r>
      <w:r w:rsidR="00BC2947">
        <w:t>vierj</w:t>
      </w:r>
      <w:r>
        <w:t xml:space="preserve">aarlijkse evaluatiemoment. Naast de bovengenoemde conclusies heeft de evaluatie een </w:t>
      </w:r>
      <w:r w:rsidR="00BC2947">
        <w:t xml:space="preserve">goed </w:t>
      </w:r>
      <w:r>
        <w:t>gesprek tussen provincie en IVN opgeleverd</w:t>
      </w:r>
      <w:r w:rsidR="006E36D4">
        <w:t>,</w:t>
      </w:r>
      <w:r>
        <w:t xml:space="preserve"> waarin de wederzijdse verwachtingen zijn aangescherpt. </w:t>
      </w:r>
    </w:p>
    <w:sectPr w:rsidR="00151CA9" w:rsidRPr="00151CA9" w:rsidSect="00A26E4A">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0B" w:rsidRDefault="00C3150B" w:rsidP="00730963">
      <w:pPr>
        <w:spacing w:line="240" w:lineRule="auto"/>
      </w:pPr>
      <w:r>
        <w:separator/>
      </w:r>
    </w:p>
  </w:endnote>
  <w:endnote w:type="continuationSeparator" w:id="0">
    <w:p w:rsidR="00C3150B" w:rsidRDefault="00C3150B" w:rsidP="007309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0963" w:rsidRDefault="00A26E4A">
    <w:pPr>
      <w:pStyle w:val="Voettekst"/>
      <w:jc w:val="right"/>
    </w:pPr>
    <w:r>
      <w:fldChar w:fldCharType="begin"/>
    </w:r>
    <w:r w:rsidR="00730963">
      <w:instrText>PAGE   \* MERGEFORMAT</w:instrText>
    </w:r>
    <w:r>
      <w:fldChar w:fldCharType="separate"/>
    </w:r>
    <w:r w:rsidR="00972027">
      <w:rPr>
        <w:noProof/>
      </w:rPr>
      <w:t>1</w:t>
    </w:r>
    <w:r>
      <w:fldChar w:fldCharType="end"/>
    </w:r>
  </w:p>
  <w:p w:rsidR="00730963" w:rsidRDefault="00730963">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0B" w:rsidRDefault="00C3150B" w:rsidP="00730963">
      <w:pPr>
        <w:spacing w:line="240" w:lineRule="auto"/>
      </w:pPr>
      <w:r>
        <w:separator/>
      </w:r>
    </w:p>
  </w:footnote>
  <w:footnote w:type="continuationSeparator" w:id="0">
    <w:p w:rsidR="00C3150B" w:rsidRDefault="00C3150B" w:rsidP="00730963">
      <w:pPr>
        <w:spacing w:line="240" w:lineRule="auto"/>
      </w:pPr>
      <w:r>
        <w:continuationSeparator/>
      </w:r>
    </w:p>
  </w:footnote>
  <w:footnote w:id="1">
    <w:p w:rsidR="002565FD" w:rsidRDefault="002565FD">
      <w:pPr>
        <w:pStyle w:val="Voetnoottekst"/>
      </w:pPr>
      <w:r>
        <w:rPr>
          <w:rStyle w:val="Voetnootmarkering"/>
        </w:rPr>
        <w:footnoteRef/>
      </w:r>
      <w:r>
        <w:t xml:space="preserve"> Verwacht bedrag, nog niet formeel vastgesteld</w:t>
      </w:r>
      <w:r w:rsidR="00602246">
        <w:t xml:space="preserve"> op het moment van de evaluatie</w:t>
      </w:r>
      <w:r>
        <w:t>.</w:t>
      </w:r>
    </w:p>
  </w:footnote>
  <w:footnote w:id="2">
    <w:p w:rsidR="00303426" w:rsidRDefault="00303426" w:rsidP="00303426">
      <w:pPr>
        <w:pStyle w:val="Voetnoottekst"/>
      </w:pPr>
      <w:r>
        <w:rPr>
          <w:rStyle w:val="Voetnootmarkering"/>
        </w:rPr>
        <w:footnoteRef/>
      </w:r>
      <w:r>
        <w:t xml:space="preserve"> Voor de weergave van de prestaties en effecten voor 2015 is gewerkt met het concept-jaarverslag.</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E7C87"/>
    <w:multiLevelType w:val="hybridMultilevel"/>
    <w:tmpl w:val="1222159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3DC098A"/>
    <w:multiLevelType w:val="hybridMultilevel"/>
    <w:tmpl w:val="3DE25172"/>
    <w:lvl w:ilvl="0" w:tplc="F60CB214">
      <w:start w:val="20"/>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0062C62"/>
    <w:multiLevelType w:val="hybridMultilevel"/>
    <w:tmpl w:val="7BE6CAE4"/>
    <w:lvl w:ilvl="0" w:tplc="55307BEA">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4D707F2"/>
    <w:multiLevelType w:val="hybridMultilevel"/>
    <w:tmpl w:val="7E061472"/>
    <w:lvl w:ilvl="0" w:tplc="2E9C6D0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8E76D4C"/>
    <w:multiLevelType w:val="hybridMultilevel"/>
    <w:tmpl w:val="7A84BF64"/>
    <w:lvl w:ilvl="0" w:tplc="2E9C6D08">
      <w:numFmt w:val="bullet"/>
      <w:lvlText w:val="-"/>
      <w:lvlJc w:val="left"/>
      <w:pPr>
        <w:ind w:left="1080" w:hanging="360"/>
      </w:pPr>
      <w:rPr>
        <w:rFonts w:ascii="Arial" w:eastAsia="Calibri"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nsid w:val="2F592C70"/>
    <w:multiLevelType w:val="hybridMultilevel"/>
    <w:tmpl w:val="B83C717A"/>
    <w:lvl w:ilvl="0" w:tplc="19D67F4A">
      <w:start w:val="20"/>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DC91922"/>
    <w:multiLevelType w:val="hybridMultilevel"/>
    <w:tmpl w:val="66623260"/>
    <w:lvl w:ilvl="0" w:tplc="55307BEA">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1FC319C"/>
    <w:multiLevelType w:val="multilevel"/>
    <w:tmpl w:val="C8C2793A"/>
    <w:lvl w:ilvl="0">
      <w:start w:val="1"/>
      <w:numFmt w:val="decimal"/>
      <w:lvlText w:val="%1.0"/>
      <w:lvlJc w:val="left"/>
      <w:pPr>
        <w:ind w:left="525" w:hanging="525"/>
      </w:pPr>
      <w:rPr>
        <w:rFonts w:hint="default"/>
      </w:rPr>
    </w:lvl>
    <w:lvl w:ilvl="1">
      <w:start w:val="1"/>
      <w:numFmt w:val="decimalZero"/>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nsid w:val="485E0D53"/>
    <w:multiLevelType w:val="hybridMultilevel"/>
    <w:tmpl w:val="265E6510"/>
    <w:lvl w:ilvl="0" w:tplc="BC129CEA">
      <w:start w:val="1"/>
      <w:numFmt w:val="decimal"/>
      <w:pStyle w:val="Kop1"/>
      <w:lvlText w:val="%1."/>
      <w:lvlJc w:val="left"/>
      <w:pPr>
        <w:ind w:left="720" w:hanging="360"/>
      </w:pPr>
      <w:rPr>
        <w:rFonts w:hint="default"/>
        <w:b/>
        <w:i w:val="0"/>
        <w:color w:val="1F497D"/>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55E9007B"/>
    <w:multiLevelType w:val="hybridMultilevel"/>
    <w:tmpl w:val="F11A0890"/>
    <w:lvl w:ilvl="0" w:tplc="2E9C6D08">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61B18AD"/>
    <w:multiLevelType w:val="hybridMultilevel"/>
    <w:tmpl w:val="DF9C046C"/>
    <w:lvl w:ilvl="0" w:tplc="ABB8436C">
      <w:start w:val="20"/>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61FC461A"/>
    <w:multiLevelType w:val="hybridMultilevel"/>
    <w:tmpl w:val="52CEFE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6388336B"/>
    <w:multiLevelType w:val="hybridMultilevel"/>
    <w:tmpl w:val="E0407FF0"/>
    <w:lvl w:ilvl="0" w:tplc="2CECA33C">
      <w:start w:val="20"/>
      <w:numFmt w:val="bullet"/>
      <w:lvlText w:val=""/>
      <w:lvlJc w:val="left"/>
      <w:pPr>
        <w:ind w:left="720" w:hanging="360"/>
      </w:pPr>
      <w:rPr>
        <w:rFonts w:ascii="Symbol" w:eastAsia="Calibr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D773024"/>
    <w:multiLevelType w:val="multilevel"/>
    <w:tmpl w:val="34CA99CC"/>
    <w:lvl w:ilvl="0">
      <w:start w:val="1"/>
      <w:numFmt w:val="decimal"/>
      <w:lvlText w:val="%1.0"/>
      <w:lvlJc w:val="left"/>
      <w:pPr>
        <w:ind w:left="480" w:hanging="480"/>
      </w:pPr>
      <w:rPr>
        <w:rFonts w:hint="default"/>
      </w:rPr>
    </w:lvl>
    <w:lvl w:ilvl="1">
      <w:start w:val="1"/>
      <w:numFmt w:val="decimalZero"/>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4">
    <w:nsid w:val="711D353B"/>
    <w:multiLevelType w:val="hybridMultilevel"/>
    <w:tmpl w:val="10DC3A2C"/>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9"/>
  </w:num>
  <w:num w:numId="5">
    <w:abstractNumId w:val="11"/>
  </w:num>
  <w:num w:numId="6">
    <w:abstractNumId w:val="8"/>
  </w:num>
  <w:num w:numId="7">
    <w:abstractNumId w:val="6"/>
  </w:num>
  <w:num w:numId="8">
    <w:abstractNumId w:val="2"/>
  </w:num>
  <w:num w:numId="9">
    <w:abstractNumId w:val="14"/>
  </w:num>
  <w:num w:numId="10">
    <w:abstractNumId w:val="7"/>
  </w:num>
  <w:num w:numId="11">
    <w:abstractNumId w:val="13"/>
  </w:num>
  <w:num w:numId="12">
    <w:abstractNumId w:val="1"/>
  </w:num>
  <w:num w:numId="13">
    <w:abstractNumId w:val="10"/>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014"/>
    <w:rsid w:val="00002E58"/>
    <w:rsid w:val="0000503E"/>
    <w:rsid w:val="0000507E"/>
    <w:rsid w:val="0000526C"/>
    <w:rsid w:val="00006521"/>
    <w:rsid w:val="00007044"/>
    <w:rsid w:val="00025254"/>
    <w:rsid w:val="0003091E"/>
    <w:rsid w:val="00032C83"/>
    <w:rsid w:val="000519CC"/>
    <w:rsid w:val="00052739"/>
    <w:rsid w:val="0006261C"/>
    <w:rsid w:val="0007075F"/>
    <w:rsid w:val="00070F03"/>
    <w:rsid w:val="0007389B"/>
    <w:rsid w:val="00075016"/>
    <w:rsid w:val="0007569B"/>
    <w:rsid w:val="00082CB0"/>
    <w:rsid w:val="00083204"/>
    <w:rsid w:val="00085A09"/>
    <w:rsid w:val="00085C62"/>
    <w:rsid w:val="00087A01"/>
    <w:rsid w:val="000909B2"/>
    <w:rsid w:val="00095762"/>
    <w:rsid w:val="00096F3A"/>
    <w:rsid w:val="000A3B11"/>
    <w:rsid w:val="000B4AC8"/>
    <w:rsid w:val="000B59C0"/>
    <w:rsid w:val="000B67C7"/>
    <w:rsid w:val="000B7D66"/>
    <w:rsid w:val="000C1908"/>
    <w:rsid w:val="000C1AB9"/>
    <w:rsid w:val="000C6B91"/>
    <w:rsid w:val="000D1B53"/>
    <w:rsid w:val="000D3185"/>
    <w:rsid w:val="000D7943"/>
    <w:rsid w:val="000E68C2"/>
    <w:rsid w:val="000F0E8E"/>
    <w:rsid w:val="000F4992"/>
    <w:rsid w:val="00101AD2"/>
    <w:rsid w:val="0010511E"/>
    <w:rsid w:val="001051D6"/>
    <w:rsid w:val="00106F08"/>
    <w:rsid w:val="0011007E"/>
    <w:rsid w:val="001113DE"/>
    <w:rsid w:val="00111D01"/>
    <w:rsid w:val="00112A42"/>
    <w:rsid w:val="00115296"/>
    <w:rsid w:val="001166C9"/>
    <w:rsid w:val="001326F1"/>
    <w:rsid w:val="001345CD"/>
    <w:rsid w:val="00151CA9"/>
    <w:rsid w:val="00153AF9"/>
    <w:rsid w:val="001711C9"/>
    <w:rsid w:val="001721C7"/>
    <w:rsid w:val="001811E3"/>
    <w:rsid w:val="00182823"/>
    <w:rsid w:val="00183552"/>
    <w:rsid w:val="00183D29"/>
    <w:rsid w:val="001917F4"/>
    <w:rsid w:val="001A527E"/>
    <w:rsid w:val="001A784D"/>
    <w:rsid w:val="001B7937"/>
    <w:rsid w:val="001D031D"/>
    <w:rsid w:val="001D137B"/>
    <w:rsid w:val="001D55EA"/>
    <w:rsid w:val="001E636D"/>
    <w:rsid w:val="001E77F1"/>
    <w:rsid w:val="001F1B34"/>
    <w:rsid w:val="00200714"/>
    <w:rsid w:val="00215924"/>
    <w:rsid w:val="00224000"/>
    <w:rsid w:val="00230B12"/>
    <w:rsid w:val="00231A82"/>
    <w:rsid w:val="002338A4"/>
    <w:rsid w:val="00242867"/>
    <w:rsid w:val="00242949"/>
    <w:rsid w:val="002448AD"/>
    <w:rsid w:val="002565FD"/>
    <w:rsid w:val="0026427A"/>
    <w:rsid w:val="002642FB"/>
    <w:rsid w:val="00264383"/>
    <w:rsid w:val="00267274"/>
    <w:rsid w:val="002735C0"/>
    <w:rsid w:val="002815AC"/>
    <w:rsid w:val="00281797"/>
    <w:rsid w:val="00281B33"/>
    <w:rsid w:val="002821AC"/>
    <w:rsid w:val="00284C99"/>
    <w:rsid w:val="00286036"/>
    <w:rsid w:val="00297109"/>
    <w:rsid w:val="002A3D12"/>
    <w:rsid w:val="002B4344"/>
    <w:rsid w:val="002C3889"/>
    <w:rsid w:val="002C6019"/>
    <w:rsid w:val="002D31FD"/>
    <w:rsid w:val="002D37CB"/>
    <w:rsid w:val="002D756F"/>
    <w:rsid w:val="002E2814"/>
    <w:rsid w:val="002E5BD5"/>
    <w:rsid w:val="002F3712"/>
    <w:rsid w:val="002F42C7"/>
    <w:rsid w:val="002F48AA"/>
    <w:rsid w:val="002F5B68"/>
    <w:rsid w:val="002F6B4A"/>
    <w:rsid w:val="002F7900"/>
    <w:rsid w:val="00303426"/>
    <w:rsid w:val="003038BC"/>
    <w:rsid w:val="00310401"/>
    <w:rsid w:val="00316389"/>
    <w:rsid w:val="00316927"/>
    <w:rsid w:val="00316B35"/>
    <w:rsid w:val="003249A0"/>
    <w:rsid w:val="003300B1"/>
    <w:rsid w:val="003329F3"/>
    <w:rsid w:val="003443CB"/>
    <w:rsid w:val="003469A9"/>
    <w:rsid w:val="003559A0"/>
    <w:rsid w:val="00361EDB"/>
    <w:rsid w:val="00362014"/>
    <w:rsid w:val="0036203A"/>
    <w:rsid w:val="003625E3"/>
    <w:rsid w:val="003639FD"/>
    <w:rsid w:val="00376721"/>
    <w:rsid w:val="00377DB4"/>
    <w:rsid w:val="00380DC1"/>
    <w:rsid w:val="003829E8"/>
    <w:rsid w:val="0038549A"/>
    <w:rsid w:val="00385802"/>
    <w:rsid w:val="00385B66"/>
    <w:rsid w:val="00393859"/>
    <w:rsid w:val="003B44C0"/>
    <w:rsid w:val="003C23A4"/>
    <w:rsid w:val="003C458A"/>
    <w:rsid w:val="003C6CC2"/>
    <w:rsid w:val="003D0480"/>
    <w:rsid w:val="003E2B49"/>
    <w:rsid w:val="003F7362"/>
    <w:rsid w:val="003F7512"/>
    <w:rsid w:val="00400EF8"/>
    <w:rsid w:val="00404BA7"/>
    <w:rsid w:val="00414996"/>
    <w:rsid w:val="004209FF"/>
    <w:rsid w:val="00420B80"/>
    <w:rsid w:val="004244D2"/>
    <w:rsid w:val="0042597E"/>
    <w:rsid w:val="00425F2A"/>
    <w:rsid w:val="00442585"/>
    <w:rsid w:val="00451738"/>
    <w:rsid w:val="0046180D"/>
    <w:rsid w:val="00464A60"/>
    <w:rsid w:val="00473605"/>
    <w:rsid w:val="0047637D"/>
    <w:rsid w:val="00484F75"/>
    <w:rsid w:val="0049320F"/>
    <w:rsid w:val="00493D0B"/>
    <w:rsid w:val="004A1CBF"/>
    <w:rsid w:val="004C1183"/>
    <w:rsid w:val="004C187A"/>
    <w:rsid w:val="004C6310"/>
    <w:rsid w:val="004C71B5"/>
    <w:rsid w:val="004D17E2"/>
    <w:rsid w:val="004D700C"/>
    <w:rsid w:val="004D76A7"/>
    <w:rsid w:val="004D7E75"/>
    <w:rsid w:val="004E0460"/>
    <w:rsid w:val="004E3116"/>
    <w:rsid w:val="004E4347"/>
    <w:rsid w:val="004E566D"/>
    <w:rsid w:val="004F3A3F"/>
    <w:rsid w:val="004F4D43"/>
    <w:rsid w:val="0050035E"/>
    <w:rsid w:val="00501B2A"/>
    <w:rsid w:val="005033D0"/>
    <w:rsid w:val="0050483D"/>
    <w:rsid w:val="005053C9"/>
    <w:rsid w:val="00505CF3"/>
    <w:rsid w:val="005118FD"/>
    <w:rsid w:val="00512CF3"/>
    <w:rsid w:val="00517D2E"/>
    <w:rsid w:val="00522FCF"/>
    <w:rsid w:val="00523A50"/>
    <w:rsid w:val="00536431"/>
    <w:rsid w:val="00552426"/>
    <w:rsid w:val="00553036"/>
    <w:rsid w:val="00562312"/>
    <w:rsid w:val="00583875"/>
    <w:rsid w:val="0058479B"/>
    <w:rsid w:val="00594F5F"/>
    <w:rsid w:val="00597240"/>
    <w:rsid w:val="005A0FCF"/>
    <w:rsid w:val="005A6980"/>
    <w:rsid w:val="005A7408"/>
    <w:rsid w:val="005B4C18"/>
    <w:rsid w:val="005B5B97"/>
    <w:rsid w:val="005C1D08"/>
    <w:rsid w:val="005C3BC8"/>
    <w:rsid w:val="005D0E51"/>
    <w:rsid w:val="005E1056"/>
    <w:rsid w:val="005E3014"/>
    <w:rsid w:val="005E3886"/>
    <w:rsid w:val="005E43E5"/>
    <w:rsid w:val="005F136F"/>
    <w:rsid w:val="005F19B5"/>
    <w:rsid w:val="005F4176"/>
    <w:rsid w:val="00602246"/>
    <w:rsid w:val="006033C2"/>
    <w:rsid w:val="00612AF5"/>
    <w:rsid w:val="0061366E"/>
    <w:rsid w:val="006143C3"/>
    <w:rsid w:val="00626109"/>
    <w:rsid w:val="0063498F"/>
    <w:rsid w:val="006377BE"/>
    <w:rsid w:val="00637A0F"/>
    <w:rsid w:val="00642EF1"/>
    <w:rsid w:val="00644D47"/>
    <w:rsid w:val="00647324"/>
    <w:rsid w:val="00647B98"/>
    <w:rsid w:val="0065230F"/>
    <w:rsid w:val="00666F9B"/>
    <w:rsid w:val="00693F83"/>
    <w:rsid w:val="006A6F0D"/>
    <w:rsid w:val="006B1634"/>
    <w:rsid w:val="006B3977"/>
    <w:rsid w:val="006B44D0"/>
    <w:rsid w:val="006C1F04"/>
    <w:rsid w:val="006C2D18"/>
    <w:rsid w:val="006C74CD"/>
    <w:rsid w:val="006D22CB"/>
    <w:rsid w:val="006E36D4"/>
    <w:rsid w:val="00703A6D"/>
    <w:rsid w:val="00712711"/>
    <w:rsid w:val="007128F3"/>
    <w:rsid w:val="00717F63"/>
    <w:rsid w:val="00730963"/>
    <w:rsid w:val="00734480"/>
    <w:rsid w:val="0073639E"/>
    <w:rsid w:val="00742BE5"/>
    <w:rsid w:val="00756715"/>
    <w:rsid w:val="00757E74"/>
    <w:rsid w:val="00770E46"/>
    <w:rsid w:val="00775F95"/>
    <w:rsid w:val="00781CCB"/>
    <w:rsid w:val="00783B8D"/>
    <w:rsid w:val="007847BE"/>
    <w:rsid w:val="00785661"/>
    <w:rsid w:val="00794313"/>
    <w:rsid w:val="007A17A0"/>
    <w:rsid w:val="007A2DB1"/>
    <w:rsid w:val="007B53CE"/>
    <w:rsid w:val="007C2921"/>
    <w:rsid w:val="007C30A8"/>
    <w:rsid w:val="007E431B"/>
    <w:rsid w:val="007E4619"/>
    <w:rsid w:val="007E7431"/>
    <w:rsid w:val="007F7AF9"/>
    <w:rsid w:val="00800183"/>
    <w:rsid w:val="00802C06"/>
    <w:rsid w:val="00810F03"/>
    <w:rsid w:val="00825FD8"/>
    <w:rsid w:val="00827C5C"/>
    <w:rsid w:val="00861ADF"/>
    <w:rsid w:val="00865F2A"/>
    <w:rsid w:val="00866B7F"/>
    <w:rsid w:val="00866F0C"/>
    <w:rsid w:val="008858D0"/>
    <w:rsid w:val="008A2056"/>
    <w:rsid w:val="008A2FB7"/>
    <w:rsid w:val="008A3939"/>
    <w:rsid w:val="008A6792"/>
    <w:rsid w:val="008A71AD"/>
    <w:rsid w:val="008B0C36"/>
    <w:rsid w:val="008B6433"/>
    <w:rsid w:val="008D714C"/>
    <w:rsid w:val="008D78E8"/>
    <w:rsid w:val="008E38BC"/>
    <w:rsid w:val="008F1B9D"/>
    <w:rsid w:val="00900DC3"/>
    <w:rsid w:val="00904F64"/>
    <w:rsid w:val="009062D0"/>
    <w:rsid w:val="00906364"/>
    <w:rsid w:val="00916D65"/>
    <w:rsid w:val="009202EF"/>
    <w:rsid w:val="00924E0F"/>
    <w:rsid w:val="0092694A"/>
    <w:rsid w:val="009324CE"/>
    <w:rsid w:val="009479B8"/>
    <w:rsid w:val="00965CA8"/>
    <w:rsid w:val="00972007"/>
    <w:rsid w:val="00972027"/>
    <w:rsid w:val="00973D24"/>
    <w:rsid w:val="00973DCF"/>
    <w:rsid w:val="0098198D"/>
    <w:rsid w:val="009B3F56"/>
    <w:rsid w:val="009B5A60"/>
    <w:rsid w:val="009B5B7C"/>
    <w:rsid w:val="009C0292"/>
    <w:rsid w:val="009C21D7"/>
    <w:rsid w:val="009C2F51"/>
    <w:rsid w:val="009C478E"/>
    <w:rsid w:val="009D2AD5"/>
    <w:rsid w:val="009D5D37"/>
    <w:rsid w:val="009E2412"/>
    <w:rsid w:val="009E6009"/>
    <w:rsid w:val="009F051B"/>
    <w:rsid w:val="009F5435"/>
    <w:rsid w:val="009F61F8"/>
    <w:rsid w:val="00A07A82"/>
    <w:rsid w:val="00A07CF0"/>
    <w:rsid w:val="00A138C8"/>
    <w:rsid w:val="00A1432D"/>
    <w:rsid w:val="00A1659A"/>
    <w:rsid w:val="00A26E4A"/>
    <w:rsid w:val="00A26FF7"/>
    <w:rsid w:val="00A337CD"/>
    <w:rsid w:val="00A352A0"/>
    <w:rsid w:val="00A35DC2"/>
    <w:rsid w:val="00A41B91"/>
    <w:rsid w:val="00A42C4E"/>
    <w:rsid w:val="00A42E03"/>
    <w:rsid w:val="00A66D65"/>
    <w:rsid w:val="00A7217D"/>
    <w:rsid w:val="00A72D14"/>
    <w:rsid w:val="00A73AF7"/>
    <w:rsid w:val="00A75359"/>
    <w:rsid w:val="00A8112A"/>
    <w:rsid w:val="00A81C3C"/>
    <w:rsid w:val="00A841FB"/>
    <w:rsid w:val="00A8494B"/>
    <w:rsid w:val="00AA0458"/>
    <w:rsid w:val="00AB4E7D"/>
    <w:rsid w:val="00AC3A23"/>
    <w:rsid w:val="00AC7121"/>
    <w:rsid w:val="00AD5B99"/>
    <w:rsid w:val="00AE2522"/>
    <w:rsid w:val="00AE264F"/>
    <w:rsid w:val="00AE48A3"/>
    <w:rsid w:val="00AF1C41"/>
    <w:rsid w:val="00B00AD9"/>
    <w:rsid w:val="00B0476A"/>
    <w:rsid w:val="00B25131"/>
    <w:rsid w:val="00B37EC4"/>
    <w:rsid w:val="00B40B32"/>
    <w:rsid w:val="00B50DEC"/>
    <w:rsid w:val="00B50F53"/>
    <w:rsid w:val="00B51BDF"/>
    <w:rsid w:val="00B57CCD"/>
    <w:rsid w:val="00B60277"/>
    <w:rsid w:val="00B610E3"/>
    <w:rsid w:val="00B633B0"/>
    <w:rsid w:val="00B65110"/>
    <w:rsid w:val="00B65F79"/>
    <w:rsid w:val="00B67A06"/>
    <w:rsid w:val="00B74B69"/>
    <w:rsid w:val="00B82B18"/>
    <w:rsid w:val="00B86D8F"/>
    <w:rsid w:val="00BB34B8"/>
    <w:rsid w:val="00BB5C60"/>
    <w:rsid w:val="00BB7EAE"/>
    <w:rsid w:val="00BC2947"/>
    <w:rsid w:val="00BD47FA"/>
    <w:rsid w:val="00BD7A7B"/>
    <w:rsid w:val="00BE1D43"/>
    <w:rsid w:val="00BF4FE3"/>
    <w:rsid w:val="00C0013A"/>
    <w:rsid w:val="00C007F4"/>
    <w:rsid w:val="00C14582"/>
    <w:rsid w:val="00C3150B"/>
    <w:rsid w:val="00C34BA4"/>
    <w:rsid w:val="00C40209"/>
    <w:rsid w:val="00C411F9"/>
    <w:rsid w:val="00C46264"/>
    <w:rsid w:val="00C53D4F"/>
    <w:rsid w:val="00C53DE7"/>
    <w:rsid w:val="00C57163"/>
    <w:rsid w:val="00C60504"/>
    <w:rsid w:val="00C60B2D"/>
    <w:rsid w:val="00C635B0"/>
    <w:rsid w:val="00C64CCD"/>
    <w:rsid w:val="00C66886"/>
    <w:rsid w:val="00C83BDB"/>
    <w:rsid w:val="00C8776E"/>
    <w:rsid w:val="00C92004"/>
    <w:rsid w:val="00C923D6"/>
    <w:rsid w:val="00C92943"/>
    <w:rsid w:val="00C9710D"/>
    <w:rsid w:val="00C97857"/>
    <w:rsid w:val="00CA1402"/>
    <w:rsid w:val="00CB570B"/>
    <w:rsid w:val="00CB5F50"/>
    <w:rsid w:val="00CB7A35"/>
    <w:rsid w:val="00CC016E"/>
    <w:rsid w:val="00CC3617"/>
    <w:rsid w:val="00CC367A"/>
    <w:rsid w:val="00CD2618"/>
    <w:rsid w:val="00CD497D"/>
    <w:rsid w:val="00CF3714"/>
    <w:rsid w:val="00D10739"/>
    <w:rsid w:val="00D21422"/>
    <w:rsid w:val="00D32406"/>
    <w:rsid w:val="00D33C40"/>
    <w:rsid w:val="00D34F87"/>
    <w:rsid w:val="00D365DA"/>
    <w:rsid w:val="00D40093"/>
    <w:rsid w:val="00D43479"/>
    <w:rsid w:val="00D4480D"/>
    <w:rsid w:val="00D54772"/>
    <w:rsid w:val="00D63C52"/>
    <w:rsid w:val="00D671F4"/>
    <w:rsid w:val="00D70553"/>
    <w:rsid w:val="00D76716"/>
    <w:rsid w:val="00D83D5D"/>
    <w:rsid w:val="00D848E7"/>
    <w:rsid w:val="00D84B7A"/>
    <w:rsid w:val="00D8655A"/>
    <w:rsid w:val="00D86926"/>
    <w:rsid w:val="00D92FCD"/>
    <w:rsid w:val="00D9677C"/>
    <w:rsid w:val="00DA0F52"/>
    <w:rsid w:val="00DB4E4D"/>
    <w:rsid w:val="00DB7CC9"/>
    <w:rsid w:val="00DB7FBF"/>
    <w:rsid w:val="00DC4A60"/>
    <w:rsid w:val="00DC5192"/>
    <w:rsid w:val="00DD0DD2"/>
    <w:rsid w:val="00DD1B9F"/>
    <w:rsid w:val="00DD265B"/>
    <w:rsid w:val="00DE05DA"/>
    <w:rsid w:val="00DE296C"/>
    <w:rsid w:val="00DF541F"/>
    <w:rsid w:val="00DF621B"/>
    <w:rsid w:val="00E03A09"/>
    <w:rsid w:val="00E0642A"/>
    <w:rsid w:val="00E13FBA"/>
    <w:rsid w:val="00E26A25"/>
    <w:rsid w:val="00E32587"/>
    <w:rsid w:val="00E36AFE"/>
    <w:rsid w:val="00E419F4"/>
    <w:rsid w:val="00E52445"/>
    <w:rsid w:val="00E5387F"/>
    <w:rsid w:val="00E5682F"/>
    <w:rsid w:val="00E66590"/>
    <w:rsid w:val="00E66F4B"/>
    <w:rsid w:val="00E726BA"/>
    <w:rsid w:val="00E74765"/>
    <w:rsid w:val="00E75A7F"/>
    <w:rsid w:val="00E92BDC"/>
    <w:rsid w:val="00E93D4F"/>
    <w:rsid w:val="00E94F69"/>
    <w:rsid w:val="00EA148D"/>
    <w:rsid w:val="00EA1F40"/>
    <w:rsid w:val="00EA640C"/>
    <w:rsid w:val="00EB7975"/>
    <w:rsid w:val="00EC59B3"/>
    <w:rsid w:val="00EC68CC"/>
    <w:rsid w:val="00ED0B52"/>
    <w:rsid w:val="00EE0B7A"/>
    <w:rsid w:val="00EE6F92"/>
    <w:rsid w:val="00EF02A8"/>
    <w:rsid w:val="00EF0799"/>
    <w:rsid w:val="00EF3449"/>
    <w:rsid w:val="00F125EE"/>
    <w:rsid w:val="00F16CEE"/>
    <w:rsid w:val="00F21F7E"/>
    <w:rsid w:val="00F261E2"/>
    <w:rsid w:val="00F31307"/>
    <w:rsid w:val="00F51498"/>
    <w:rsid w:val="00F55AA7"/>
    <w:rsid w:val="00F56788"/>
    <w:rsid w:val="00F624D8"/>
    <w:rsid w:val="00F62EB5"/>
    <w:rsid w:val="00F67C68"/>
    <w:rsid w:val="00F70700"/>
    <w:rsid w:val="00F85CA0"/>
    <w:rsid w:val="00F860C7"/>
    <w:rsid w:val="00F864BF"/>
    <w:rsid w:val="00F96934"/>
    <w:rsid w:val="00FA42A7"/>
    <w:rsid w:val="00FB0501"/>
    <w:rsid w:val="00FB7176"/>
    <w:rsid w:val="00FC5B5F"/>
    <w:rsid w:val="00FD3206"/>
    <w:rsid w:val="00FD3FD8"/>
    <w:rsid w:val="00FD5C03"/>
    <w:rsid w:val="00FE0F39"/>
    <w:rsid w:val="00FE3226"/>
    <w:rsid w:val="00FE586C"/>
    <w:rsid w:val="00FE6FBA"/>
    <w:rsid w:val="00FF389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6E4A"/>
    <w:pPr>
      <w:spacing w:line="284" w:lineRule="atLeast"/>
    </w:pPr>
    <w:rPr>
      <w:rFonts w:ascii="Arial" w:hAnsi="Arial" w:cs="Arial"/>
      <w:sz w:val="19"/>
      <w:szCs w:val="22"/>
      <w:lang w:eastAsia="en-US"/>
    </w:rPr>
  </w:style>
  <w:style w:type="paragraph" w:styleId="Kop1">
    <w:name w:val="heading 1"/>
    <w:basedOn w:val="Standaard"/>
    <w:next w:val="Standaard"/>
    <w:link w:val="Kop1Char"/>
    <w:uiPriority w:val="9"/>
    <w:qFormat/>
    <w:rsid w:val="00CD497D"/>
    <w:pPr>
      <w:keepNext/>
      <w:keepLines/>
      <w:numPr>
        <w:numId w:val="6"/>
      </w:numPr>
      <w:spacing w:before="480"/>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C9710D"/>
    <w:pPr>
      <w:keepNext/>
      <w:keepLines/>
      <w:spacing w:before="200"/>
      <w:outlineLvl w:val="1"/>
    </w:pPr>
    <w:rPr>
      <w:rFonts w:ascii="Cambria" w:eastAsia="Times New Roman" w:hAnsi="Cambria" w:cs="Times New Roman"/>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E301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elChar">
    <w:name w:val="Titel Char"/>
    <w:link w:val="Titel"/>
    <w:uiPriority w:val="10"/>
    <w:rsid w:val="005E3014"/>
    <w:rPr>
      <w:rFonts w:ascii="Cambria" w:eastAsia="Times New Roman" w:hAnsi="Cambria" w:cs="Times New Roman"/>
      <w:color w:val="17365D"/>
      <w:spacing w:val="5"/>
      <w:kern w:val="28"/>
      <w:sz w:val="52"/>
      <w:szCs w:val="52"/>
    </w:rPr>
  </w:style>
  <w:style w:type="character" w:customStyle="1" w:styleId="Kop1Char">
    <w:name w:val="Kop 1 Char"/>
    <w:link w:val="Kop1"/>
    <w:uiPriority w:val="9"/>
    <w:rsid w:val="00CD497D"/>
    <w:rPr>
      <w:rFonts w:ascii="Cambria" w:eastAsia="Times New Roman" w:hAnsi="Cambria" w:cs="Times New Roman"/>
      <w:b/>
      <w:bCs/>
      <w:color w:val="365F91"/>
      <w:sz w:val="28"/>
      <w:szCs w:val="28"/>
    </w:rPr>
  </w:style>
  <w:style w:type="paragraph" w:styleId="Lijstalinea">
    <w:name w:val="List Paragraph"/>
    <w:basedOn w:val="Standaard"/>
    <w:uiPriority w:val="34"/>
    <w:qFormat/>
    <w:rsid w:val="005E3014"/>
    <w:pPr>
      <w:ind w:left="720"/>
      <w:contextualSpacing/>
    </w:pPr>
  </w:style>
  <w:style w:type="paragraph" w:styleId="Ballontekst">
    <w:name w:val="Balloon Text"/>
    <w:basedOn w:val="Standaard"/>
    <w:link w:val="BallontekstChar"/>
    <w:uiPriority w:val="99"/>
    <w:semiHidden/>
    <w:unhideWhenUsed/>
    <w:rsid w:val="005E3014"/>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5E3014"/>
    <w:rPr>
      <w:rFonts w:ascii="Tahoma" w:hAnsi="Tahoma" w:cs="Tahoma"/>
      <w:sz w:val="16"/>
      <w:szCs w:val="16"/>
    </w:rPr>
  </w:style>
  <w:style w:type="table" w:styleId="Tabelraster">
    <w:name w:val="Table Grid"/>
    <w:basedOn w:val="Standaardtabel"/>
    <w:uiPriority w:val="59"/>
    <w:rsid w:val="005E3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30963"/>
    <w:pPr>
      <w:tabs>
        <w:tab w:val="center" w:pos="4536"/>
        <w:tab w:val="right" w:pos="9072"/>
      </w:tabs>
      <w:spacing w:line="240" w:lineRule="auto"/>
    </w:pPr>
  </w:style>
  <w:style w:type="character" w:customStyle="1" w:styleId="KoptekstChar">
    <w:name w:val="Koptekst Char"/>
    <w:link w:val="Koptekst"/>
    <w:uiPriority w:val="99"/>
    <w:rsid w:val="00730963"/>
    <w:rPr>
      <w:rFonts w:ascii="Arial" w:hAnsi="Arial" w:cs="Arial"/>
      <w:sz w:val="19"/>
    </w:rPr>
  </w:style>
  <w:style w:type="paragraph" w:styleId="Voettekst">
    <w:name w:val="footer"/>
    <w:basedOn w:val="Standaard"/>
    <w:link w:val="VoettekstChar"/>
    <w:uiPriority w:val="99"/>
    <w:unhideWhenUsed/>
    <w:rsid w:val="00730963"/>
    <w:pPr>
      <w:tabs>
        <w:tab w:val="center" w:pos="4536"/>
        <w:tab w:val="right" w:pos="9072"/>
      </w:tabs>
      <w:spacing w:line="240" w:lineRule="auto"/>
    </w:pPr>
  </w:style>
  <w:style w:type="character" w:customStyle="1" w:styleId="VoettekstChar">
    <w:name w:val="Voettekst Char"/>
    <w:link w:val="Voettekst"/>
    <w:uiPriority w:val="99"/>
    <w:rsid w:val="00730963"/>
    <w:rPr>
      <w:rFonts w:ascii="Arial" w:hAnsi="Arial" w:cs="Arial"/>
      <w:sz w:val="19"/>
    </w:rPr>
  </w:style>
  <w:style w:type="character" w:styleId="Hyperlink">
    <w:name w:val="Hyperlink"/>
    <w:uiPriority w:val="99"/>
    <w:unhideWhenUsed/>
    <w:rsid w:val="00FA42A7"/>
    <w:rPr>
      <w:color w:val="0000FF"/>
      <w:u w:val="single"/>
    </w:rPr>
  </w:style>
  <w:style w:type="paragraph" w:styleId="Voetnoottekst">
    <w:name w:val="footnote text"/>
    <w:basedOn w:val="Standaard"/>
    <w:link w:val="VoetnoottekstChar"/>
    <w:uiPriority w:val="99"/>
    <w:semiHidden/>
    <w:unhideWhenUsed/>
    <w:rsid w:val="00C0013A"/>
    <w:pPr>
      <w:spacing w:line="240" w:lineRule="auto"/>
    </w:pPr>
    <w:rPr>
      <w:sz w:val="20"/>
      <w:szCs w:val="20"/>
    </w:rPr>
  </w:style>
  <w:style w:type="character" w:customStyle="1" w:styleId="VoetnoottekstChar">
    <w:name w:val="Voetnoottekst Char"/>
    <w:link w:val="Voetnoottekst"/>
    <w:uiPriority w:val="99"/>
    <w:semiHidden/>
    <w:rsid w:val="00C0013A"/>
    <w:rPr>
      <w:rFonts w:ascii="Arial" w:hAnsi="Arial" w:cs="Arial"/>
      <w:sz w:val="20"/>
      <w:szCs w:val="20"/>
    </w:rPr>
  </w:style>
  <w:style w:type="character" w:styleId="Voetnootmarkering">
    <w:name w:val="footnote reference"/>
    <w:uiPriority w:val="99"/>
    <w:semiHidden/>
    <w:unhideWhenUsed/>
    <w:rsid w:val="00C0013A"/>
    <w:rPr>
      <w:vertAlign w:val="superscript"/>
    </w:rPr>
  </w:style>
  <w:style w:type="character" w:customStyle="1" w:styleId="Kop2Char">
    <w:name w:val="Kop 2 Char"/>
    <w:link w:val="Kop2"/>
    <w:uiPriority w:val="9"/>
    <w:rsid w:val="00C9710D"/>
    <w:rPr>
      <w:rFonts w:ascii="Cambria" w:eastAsia="Times New Roman" w:hAnsi="Cambria" w:cs="Times New Roman"/>
      <w:b/>
      <w:bCs/>
      <w:color w:val="4F81BD"/>
      <w:sz w:val="26"/>
      <w:szCs w:val="26"/>
    </w:rPr>
  </w:style>
  <w:style w:type="character" w:styleId="Verwijzingopmerking">
    <w:name w:val="annotation reference"/>
    <w:basedOn w:val="Standaardalinea-lettertype"/>
    <w:uiPriority w:val="99"/>
    <w:semiHidden/>
    <w:unhideWhenUsed/>
    <w:rsid w:val="006E36D4"/>
    <w:rPr>
      <w:sz w:val="16"/>
      <w:szCs w:val="16"/>
    </w:rPr>
  </w:style>
  <w:style w:type="paragraph" w:styleId="Tekstopmerking">
    <w:name w:val="annotation text"/>
    <w:basedOn w:val="Standaard"/>
    <w:link w:val="TekstopmerkingChar"/>
    <w:uiPriority w:val="99"/>
    <w:semiHidden/>
    <w:unhideWhenUsed/>
    <w:rsid w:val="006E36D4"/>
    <w:rPr>
      <w:sz w:val="20"/>
      <w:szCs w:val="20"/>
    </w:rPr>
  </w:style>
  <w:style w:type="character" w:customStyle="1" w:styleId="TekstopmerkingChar">
    <w:name w:val="Tekst opmerking Char"/>
    <w:basedOn w:val="Standaardalinea-lettertype"/>
    <w:link w:val="Tekstopmerking"/>
    <w:uiPriority w:val="99"/>
    <w:semiHidden/>
    <w:rsid w:val="006E36D4"/>
    <w:rPr>
      <w:rFonts w:ascii="Arial" w:hAnsi="Arial" w:cs="Arial"/>
      <w:lang w:eastAsia="en-US"/>
    </w:rPr>
  </w:style>
  <w:style w:type="paragraph" w:styleId="Onderwerpvanopmerking">
    <w:name w:val="annotation subject"/>
    <w:basedOn w:val="Tekstopmerking"/>
    <w:next w:val="Tekstopmerking"/>
    <w:link w:val="OnderwerpvanopmerkingChar"/>
    <w:uiPriority w:val="99"/>
    <w:semiHidden/>
    <w:unhideWhenUsed/>
    <w:rsid w:val="006E36D4"/>
    <w:rPr>
      <w:b/>
      <w:bCs/>
    </w:rPr>
  </w:style>
  <w:style w:type="character" w:customStyle="1" w:styleId="OnderwerpvanopmerkingChar">
    <w:name w:val="Onderwerp van opmerking Char"/>
    <w:basedOn w:val="TekstopmerkingChar"/>
    <w:link w:val="Onderwerpvanopmerking"/>
    <w:uiPriority w:val="99"/>
    <w:semiHidden/>
    <w:rsid w:val="006E36D4"/>
    <w:rPr>
      <w:rFonts w:ascii="Arial" w:hAnsi="Arial" w:cs="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26E4A"/>
    <w:pPr>
      <w:spacing w:line="284" w:lineRule="atLeast"/>
    </w:pPr>
    <w:rPr>
      <w:rFonts w:ascii="Arial" w:hAnsi="Arial" w:cs="Arial"/>
      <w:sz w:val="19"/>
      <w:szCs w:val="22"/>
      <w:lang w:eastAsia="en-US"/>
    </w:rPr>
  </w:style>
  <w:style w:type="paragraph" w:styleId="Kop1">
    <w:name w:val="heading 1"/>
    <w:basedOn w:val="Standaard"/>
    <w:next w:val="Standaard"/>
    <w:link w:val="Kop1Char"/>
    <w:uiPriority w:val="9"/>
    <w:qFormat/>
    <w:rsid w:val="00CD497D"/>
    <w:pPr>
      <w:keepNext/>
      <w:keepLines/>
      <w:numPr>
        <w:numId w:val="6"/>
      </w:numPr>
      <w:spacing w:before="480"/>
      <w:outlineLvl w:val="0"/>
    </w:pPr>
    <w:rPr>
      <w:rFonts w:ascii="Cambria" w:eastAsia="Times New Roman" w:hAnsi="Cambria" w:cs="Times New Roman"/>
      <w:b/>
      <w:bCs/>
      <w:color w:val="365F91"/>
      <w:sz w:val="28"/>
      <w:szCs w:val="28"/>
    </w:rPr>
  </w:style>
  <w:style w:type="paragraph" w:styleId="Kop2">
    <w:name w:val="heading 2"/>
    <w:basedOn w:val="Standaard"/>
    <w:next w:val="Standaard"/>
    <w:link w:val="Kop2Char"/>
    <w:uiPriority w:val="9"/>
    <w:unhideWhenUsed/>
    <w:qFormat/>
    <w:rsid w:val="00C9710D"/>
    <w:pPr>
      <w:keepNext/>
      <w:keepLines/>
      <w:spacing w:before="200"/>
      <w:outlineLvl w:val="1"/>
    </w:pPr>
    <w:rPr>
      <w:rFonts w:ascii="Cambria" w:eastAsia="Times New Roman" w:hAnsi="Cambria" w:cs="Times New Roman"/>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E3014"/>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elChar">
    <w:name w:val="Titel Char"/>
    <w:link w:val="Titel"/>
    <w:uiPriority w:val="10"/>
    <w:rsid w:val="005E3014"/>
    <w:rPr>
      <w:rFonts w:ascii="Cambria" w:eastAsia="Times New Roman" w:hAnsi="Cambria" w:cs="Times New Roman"/>
      <w:color w:val="17365D"/>
      <w:spacing w:val="5"/>
      <w:kern w:val="28"/>
      <w:sz w:val="52"/>
      <w:szCs w:val="52"/>
    </w:rPr>
  </w:style>
  <w:style w:type="character" w:customStyle="1" w:styleId="Kop1Char">
    <w:name w:val="Kop 1 Char"/>
    <w:link w:val="Kop1"/>
    <w:uiPriority w:val="9"/>
    <w:rsid w:val="00CD497D"/>
    <w:rPr>
      <w:rFonts w:ascii="Cambria" w:eastAsia="Times New Roman" w:hAnsi="Cambria" w:cs="Times New Roman"/>
      <w:b/>
      <w:bCs/>
      <w:color w:val="365F91"/>
      <w:sz w:val="28"/>
      <w:szCs w:val="28"/>
    </w:rPr>
  </w:style>
  <w:style w:type="paragraph" w:styleId="Lijstalinea">
    <w:name w:val="List Paragraph"/>
    <w:basedOn w:val="Standaard"/>
    <w:uiPriority w:val="34"/>
    <w:qFormat/>
    <w:rsid w:val="005E3014"/>
    <w:pPr>
      <w:ind w:left="720"/>
      <w:contextualSpacing/>
    </w:pPr>
  </w:style>
  <w:style w:type="paragraph" w:styleId="Ballontekst">
    <w:name w:val="Balloon Text"/>
    <w:basedOn w:val="Standaard"/>
    <w:link w:val="BallontekstChar"/>
    <w:uiPriority w:val="99"/>
    <w:semiHidden/>
    <w:unhideWhenUsed/>
    <w:rsid w:val="005E3014"/>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5E3014"/>
    <w:rPr>
      <w:rFonts w:ascii="Tahoma" w:hAnsi="Tahoma" w:cs="Tahoma"/>
      <w:sz w:val="16"/>
      <w:szCs w:val="16"/>
    </w:rPr>
  </w:style>
  <w:style w:type="table" w:styleId="Tabelraster">
    <w:name w:val="Table Grid"/>
    <w:basedOn w:val="Standaardtabel"/>
    <w:uiPriority w:val="59"/>
    <w:rsid w:val="005E30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30963"/>
    <w:pPr>
      <w:tabs>
        <w:tab w:val="center" w:pos="4536"/>
        <w:tab w:val="right" w:pos="9072"/>
      </w:tabs>
      <w:spacing w:line="240" w:lineRule="auto"/>
    </w:pPr>
  </w:style>
  <w:style w:type="character" w:customStyle="1" w:styleId="KoptekstChar">
    <w:name w:val="Koptekst Char"/>
    <w:link w:val="Koptekst"/>
    <w:uiPriority w:val="99"/>
    <w:rsid w:val="00730963"/>
    <w:rPr>
      <w:rFonts w:ascii="Arial" w:hAnsi="Arial" w:cs="Arial"/>
      <w:sz w:val="19"/>
    </w:rPr>
  </w:style>
  <w:style w:type="paragraph" w:styleId="Voettekst">
    <w:name w:val="footer"/>
    <w:basedOn w:val="Standaard"/>
    <w:link w:val="VoettekstChar"/>
    <w:uiPriority w:val="99"/>
    <w:unhideWhenUsed/>
    <w:rsid w:val="00730963"/>
    <w:pPr>
      <w:tabs>
        <w:tab w:val="center" w:pos="4536"/>
        <w:tab w:val="right" w:pos="9072"/>
      </w:tabs>
      <w:spacing w:line="240" w:lineRule="auto"/>
    </w:pPr>
  </w:style>
  <w:style w:type="character" w:customStyle="1" w:styleId="VoettekstChar">
    <w:name w:val="Voettekst Char"/>
    <w:link w:val="Voettekst"/>
    <w:uiPriority w:val="99"/>
    <w:rsid w:val="00730963"/>
    <w:rPr>
      <w:rFonts w:ascii="Arial" w:hAnsi="Arial" w:cs="Arial"/>
      <w:sz w:val="19"/>
    </w:rPr>
  </w:style>
  <w:style w:type="character" w:styleId="Hyperlink">
    <w:name w:val="Hyperlink"/>
    <w:uiPriority w:val="99"/>
    <w:unhideWhenUsed/>
    <w:rsid w:val="00FA42A7"/>
    <w:rPr>
      <w:color w:val="0000FF"/>
      <w:u w:val="single"/>
    </w:rPr>
  </w:style>
  <w:style w:type="paragraph" w:styleId="Voetnoottekst">
    <w:name w:val="footnote text"/>
    <w:basedOn w:val="Standaard"/>
    <w:link w:val="VoetnoottekstChar"/>
    <w:uiPriority w:val="99"/>
    <w:semiHidden/>
    <w:unhideWhenUsed/>
    <w:rsid w:val="00C0013A"/>
    <w:pPr>
      <w:spacing w:line="240" w:lineRule="auto"/>
    </w:pPr>
    <w:rPr>
      <w:sz w:val="20"/>
      <w:szCs w:val="20"/>
    </w:rPr>
  </w:style>
  <w:style w:type="character" w:customStyle="1" w:styleId="VoetnoottekstChar">
    <w:name w:val="Voetnoottekst Char"/>
    <w:link w:val="Voetnoottekst"/>
    <w:uiPriority w:val="99"/>
    <w:semiHidden/>
    <w:rsid w:val="00C0013A"/>
    <w:rPr>
      <w:rFonts w:ascii="Arial" w:hAnsi="Arial" w:cs="Arial"/>
      <w:sz w:val="20"/>
      <w:szCs w:val="20"/>
    </w:rPr>
  </w:style>
  <w:style w:type="character" w:styleId="Voetnootmarkering">
    <w:name w:val="footnote reference"/>
    <w:uiPriority w:val="99"/>
    <w:semiHidden/>
    <w:unhideWhenUsed/>
    <w:rsid w:val="00C0013A"/>
    <w:rPr>
      <w:vertAlign w:val="superscript"/>
    </w:rPr>
  </w:style>
  <w:style w:type="character" w:customStyle="1" w:styleId="Kop2Char">
    <w:name w:val="Kop 2 Char"/>
    <w:link w:val="Kop2"/>
    <w:uiPriority w:val="9"/>
    <w:rsid w:val="00C9710D"/>
    <w:rPr>
      <w:rFonts w:ascii="Cambria" w:eastAsia="Times New Roman" w:hAnsi="Cambria" w:cs="Times New Roman"/>
      <w:b/>
      <w:bCs/>
      <w:color w:val="4F81BD"/>
      <w:sz w:val="26"/>
      <w:szCs w:val="26"/>
    </w:rPr>
  </w:style>
  <w:style w:type="character" w:styleId="Verwijzingopmerking">
    <w:name w:val="annotation reference"/>
    <w:basedOn w:val="Standaardalinea-lettertype"/>
    <w:uiPriority w:val="99"/>
    <w:semiHidden/>
    <w:unhideWhenUsed/>
    <w:rsid w:val="006E36D4"/>
    <w:rPr>
      <w:sz w:val="16"/>
      <w:szCs w:val="16"/>
    </w:rPr>
  </w:style>
  <w:style w:type="paragraph" w:styleId="Tekstopmerking">
    <w:name w:val="annotation text"/>
    <w:basedOn w:val="Standaard"/>
    <w:link w:val="TekstopmerkingChar"/>
    <w:uiPriority w:val="99"/>
    <w:semiHidden/>
    <w:unhideWhenUsed/>
    <w:rsid w:val="006E36D4"/>
    <w:rPr>
      <w:sz w:val="20"/>
      <w:szCs w:val="20"/>
    </w:rPr>
  </w:style>
  <w:style w:type="character" w:customStyle="1" w:styleId="TekstopmerkingChar">
    <w:name w:val="Tekst opmerking Char"/>
    <w:basedOn w:val="Standaardalinea-lettertype"/>
    <w:link w:val="Tekstopmerking"/>
    <w:uiPriority w:val="99"/>
    <w:semiHidden/>
    <w:rsid w:val="006E36D4"/>
    <w:rPr>
      <w:rFonts w:ascii="Arial" w:hAnsi="Arial" w:cs="Arial"/>
      <w:lang w:eastAsia="en-US"/>
    </w:rPr>
  </w:style>
  <w:style w:type="paragraph" w:styleId="Onderwerpvanopmerking">
    <w:name w:val="annotation subject"/>
    <w:basedOn w:val="Tekstopmerking"/>
    <w:next w:val="Tekstopmerking"/>
    <w:link w:val="OnderwerpvanopmerkingChar"/>
    <w:uiPriority w:val="99"/>
    <w:semiHidden/>
    <w:unhideWhenUsed/>
    <w:rsid w:val="006E36D4"/>
    <w:rPr>
      <w:b/>
      <w:bCs/>
    </w:rPr>
  </w:style>
  <w:style w:type="character" w:customStyle="1" w:styleId="OnderwerpvanopmerkingChar">
    <w:name w:val="Onderwerp van opmerking Char"/>
    <w:basedOn w:val="TekstopmerkingChar"/>
    <w:link w:val="Onderwerpvanopmerking"/>
    <w:uiPriority w:val="99"/>
    <w:semiHidden/>
    <w:rsid w:val="006E36D4"/>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watereducatie.nl" TargetMode="External"/><Relationship Id="rId4" Type="http://schemas.microsoft.com/office/2007/relationships/stylesWithEffects" Target="stylesWithEffects.xml"/><Relationship Id="rId9" Type="http://schemas.openxmlformats.org/officeDocument/2006/relationships/hyperlink" Target="https://www.ivn.nl/sites/ivn/files/nieuwsberichten/attachments/Jaarrekening%202014%20versie%20definitief.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78C3D-AB55-4BCA-BBCF-99F829443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A3DF526.dotm</Template>
  <TotalTime>1</TotalTime>
  <Pages>8</Pages>
  <Words>2796</Words>
  <Characters>15384</Characters>
  <Application>Microsoft Office Word</Application>
  <DocSecurity>4</DocSecurity>
  <Lines>128</Lines>
  <Paragraphs>36</Paragraphs>
  <ScaleCrop>false</ScaleCrop>
  <HeadingPairs>
    <vt:vector size="2" baseType="variant">
      <vt:variant>
        <vt:lpstr>Titel</vt:lpstr>
      </vt:variant>
      <vt:variant>
        <vt:i4>1</vt:i4>
      </vt:variant>
    </vt:vector>
  </HeadingPairs>
  <TitlesOfParts>
    <vt:vector size="1" baseType="lpstr">
      <vt:lpstr/>
    </vt:vector>
  </TitlesOfParts>
  <Company>Provincie Zuid-Holland</Company>
  <LinksUpToDate>false</LinksUpToDate>
  <CharactersWithSpaces>18144</CharactersWithSpaces>
  <SharedDoc>false</SharedDoc>
  <HLinks>
    <vt:vector size="6" baseType="variant">
      <vt:variant>
        <vt:i4>6422567</vt:i4>
      </vt:variant>
      <vt:variant>
        <vt:i4>0</vt:i4>
      </vt:variant>
      <vt:variant>
        <vt:i4>0</vt:i4>
      </vt:variant>
      <vt:variant>
        <vt:i4>5</vt:i4>
      </vt:variant>
      <vt:variant>
        <vt:lpwstr>https://www.ivn.nl/sites/ivn/files/nieuwsberichten/attachments/Jaarrekening 2014 versie definitief.pdf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hamerha</dc:creator>
  <cp:lastModifiedBy>buttew</cp:lastModifiedBy>
  <cp:revision>2</cp:revision>
  <dcterms:created xsi:type="dcterms:W3CDTF">2017-04-18T07:30:00Z</dcterms:created>
  <dcterms:modified xsi:type="dcterms:W3CDTF">2017-04-18T07:30:00Z</dcterms:modified>
</cp:coreProperties>
</file>