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7FE" w:rsidRPr="001E3062" w:rsidRDefault="007D7685" w:rsidP="007D7685">
      <w:pPr>
        <w:tabs>
          <w:tab w:val="left" w:pos="426"/>
        </w:tabs>
        <w:rPr>
          <w:b/>
          <w:szCs w:val="20"/>
        </w:rPr>
      </w:pPr>
      <w:r>
        <w:rPr>
          <w:b/>
          <w:noProof/>
          <w:szCs w:val="20"/>
        </w:rPr>
        <w:drawing>
          <wp:anchor distT="0" distB="0" distL="114300" distR="114300" simplePos="0" relativeHeight="251658240" behindDoc="0" locked="0" layoutInCell="1" allowOverlap="1" wp14:anchorId="24BF0160" wp14:editId="4EA484CF">
            <wp:simplePos x="0" y="0"/>
            <wp:positionH relativeFrom="column">
              <wp:posOffset>4366260</wp:posOffset>
            </wp:positionH>
            <wp:positionV relativeFrom="paragraph">
              <wp:posOffset>-10160</wp:posOffset>
            </wp:positionV>
            <wp:extent cx="1609725" cy="932815"/>
            <wp:effectExtent l="0" t="0" r="9525" b="63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725" cy="932815"/>
                    </a:xfrm>
                    <a:prstGeom prst="rect">
                      <a:avLst/>
                    </a:prstGeom>
                    <a:noFill/>
                  </pic:spPr>
                </pic:pic>
              </a:graphicData>
            </a:graphic>
            <wp14:sizeRelH relativeFrom="page">
              <wp14:pctWidth>0</wp14:pctWidth>
            </wp14:sizeRelH>
            <wp14:sizeRelV relativeFrom="page">
              <wp14:pctHeight>0</wp14:pctHeight>
            </wp14:sizeRelV>
          </wp:anchor>
        </w:drawing>
      </w:r>
      <w:r>
        <w:rPr>
          <w:b/>
          <w:noProof/>
          <w:szCs w:val="20"/>
        </w:rPr>
        <w:drawing>
          <wp:anchor distT="0" distB="0" distL="114300" distR="114300" simplePos="0" relativeHeight="251659264" behindDoc="0" locked="0" layoutInCell="1" allowOverlap="1" wp14:anchorId="74FE8B3A" wp14:editId="64301C6A">
            <wp:simplePos x="0" y="0"/>
            <wp:positionH relativeFrom="column">
              <wp:posOffset>-467995</wp:posOffset>
            </wp:positionH>
            <wp:positionV relativeFrom="paragraph">
              <wp:posOffset>-10160</wp:posOffset>
            </wp:positionV>
            <wp:extent cx="1225550" cy="956945"/>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5550" cy="956945"/>
                    </a:xfrm>
                    <a:prstGeom prst="rect">
                      <a:avLst/>
                    </a:prstGeom>
                    <a:noFill/>
                  </pic:spPr>
                </pic:pic>
              </a:graphicData>
            </a:graphic>
            <wp14:sizeRelH relativeFrom="page">
              <wp14:pctWidth>0</wp14:pctWidth>
            </wp14:sizeRelH>
            <wp14:sizeRelV relativeFrom="page">
              <wp14:pctHeight>0</wp14:pctHeight>
            </wp14:sizeRelV>
          </wp:anchor>
        </w:drawing>
      </w:r>
      <w:r>
        <w:rPr>
          <w:b/>
          <w:noProof/>
          <w:szCs w:val="20"/>
        </w:rPr>
        <w:t xml:space="preserve"> </w:t>
      </w:r>
    </w:p>
    <w:p w:rsidR="00C1397B" w:rsidRPr="001E3062" w:rsidRDefault="00D3739E" w:rsidP="007D7685">
      <w:pPr>
        <w:tabs>
          <w:tab w:val="left" w:pos="284"/>
          <w:tab w:val="left" w:pos="567"/>
          <w:tab w:val="left" w:pos="851"/>
        </w:tabs>
        <w:spacing w:line="260" w:lineRule="atLeast"/>
        <w:jc w:val="center"/>
        <w:rPr>
          <w:szCs w:val="20"/>
        </w:rPr>
      </w:pPr>
      <w:r>
        <w:rPr>
          <w:b/>
          <w:szCs w:val="20"/>
        </w:rPr>
        <w:t>Paraplu-overeenkomst</w:t>
      </w:r>
    </w:p>
    <w:p w:rsidR="00C1397B" w:rsidRPr="001E3062" w:rsidRDefault="00C1397B" w:rsidP="00C1397B">
      <w:pPr>
        <w:tabs>
          <w:tab w:val="left" w:pos="284"/>
          <w:tab w:val="left" w:pos="567"/>
          <w:tab w:val="left" w:pos="851"/>
        </w:tabs>
        <w:spacing w:line="260" w:lineRule="atLeast"/>
        <w:jc w:val="center"/>
        <w:rPr>
          <w:szCs w:val="20"/>
        </w:rPr>
      </w:pPr>
    </w:p>
    <w:p w:rsidR="00C1397B" w:rsidRPr="001E3062" w:rsidRDefault="00C1397B" w:rsidP="00C1397B">
      <w:pPr>
        <w:tabs>
          <w:tab w:val="left" w:pos="284"/>
          <w:tab w:val="left" w:pos="567"/>
          <w:tab w:val="left" w:pos="851"/>
        </w:tabs>
        <w:spacing w:line="260" w:lineRule="atLeast"/>
        <w:jc w:val="center"/>
        <w:rPr>
          <w:szCs w:val="20"/>
        </w:rPr>
      </w:pPr>
    </w:p>
    <w:p w:rsidR="00C1397B" w:rsidRPr="001E3062" w:rsidRDefault="00C1397B" w:rsidP="00C1397B">
      <w:pPr>
        <w:tabs>
          <w:tab w:val="left" w:pos="284"/>
          <w:tab w:val="left" w:pos="567"/>
          <w:tab w:val="left" w:pos="851"/>
        </w:tabs>
        <w:spacing w:line="260" w:lineRule="atLeast"/>
        <w:jc w:val="center"/>
        <w:rPr>
          <w:szCs w:val="20"/>
        </w:rPr>
      </w:pPr>
      <w:r w:rsidRPr="001E3062">
        <w:rPr>
          <w:szCs w:val="20"/>
        </w:rPr>
        <w:t>tussen</w:t>
      </w:r>
    </w:p>
    <w:p w:rsidR="00C1397B" w:rsidRPr="001E3062" w:rsidRDefault="00C1397B" w:rsidP="00C1397B">
      <w:pPr>
        <w:tabs>
          <w:tab w:val="left" w:pos="284"/>
          <w:tab w:val="left" w:pos="567"/>
          <w:tab w:val="left" w:pos="851"/>
        </w:tabs>
        <w:spacing w:line="260" w:lineRule="atLeast"/>
        <w:jc w:val="center"/>
        <w:rPr>
          <w:szCs w:val="20"/>
        </w:rPr>
      </w:pPr>
    </w:p>
    <w:p w:rsidR="00C1397B" w:rsidRPr="001E3062" w:rsidRDefault="00C1397B" w:rsidP="00C1397B">
      <w:pPr>
        <w:tabs>
          <w:tab w:val="left" w:pos="284"/>
          <w:tab w:val="left" w:pos="567"/>
          <w:tab w:val="left" w:pos="851"/>
        </w:tabs>
        <w:spacing w:line="260" w:lineRule="atLeast"/>
        <w:jc w:val="center"/>
        <w:rPr>
          <w:szCs w:val="20"/>
        </w:rPr>
      </w:pPr>
    </w:p>
    <w:p w:rsidR="00C1397B" w:rsidRPr="001E3062" w:rsidRDefault="00C1397B" w:rsidP="00C1397B">
      <w:pPr>
        <w:tabs>
          <w:tab w:val="left" w:pos="284"/>
          <w:tab w:val="left" w:pos="567"/>
          <w:tab w:val="left" w:pos="851"/>
        </w:tabs>
        <w:spacing w:line="260" w:lineRule="atLeast"/>
        <w:jc w:val="center"/>
        <w:rPr>
          <w:b/>
          <w:szCs w:val="20"/>
        </w:rPr>
      </w:pPr>
      <w:r w:rsidRPr="001E3062">
        <w:rPr>
          <w:b/>
          <w:szCs w:val="20"/>
        </w:rPr>
        <w:t>Provincie Zuid-Holland</w:t>
      </w:r>
    </w:p>
    <w:p w:rsidR="00C1397B" w:rsidRPr="001E3062" w:rsidRDefault="00C1397B" w:rsidP="00C1397B">
      <w:pPr>
        <w:tabs>
          <w:tab w:val="left" w:pos="284"/>
          <w:tab w:val="left" w:pos="567"/>
          <w:tab w:val="left" w:pos="851"/>
        </w:tabs>
        <w:spacing w:line="260" w:lineRule="atLeast"/>
        <w:jc w:val="center"/>
        <w:rPr>
          <w:szCs w:val="20"/>
        </w:rPr>
      </w:pPr>
    </w:p>
    <w:p w:rsidR="00C1397B" w:rsidRPr="001E3062" w:rsidRDefault="00C1397B" w:rsidP="00C1397B">
      <w:pPr>
        <w:tabs>
          <w:tab w:val="left" w:pos="284"/>
          <w:tab w:val="left" w:pos="567"/>
          <w:tab w:val="left" w:pos="851"/>
        </w:tabs>
        <w:spacing w:line="260" w:lineRule="atLeast"/>
        <w:jc w:val="center"/>
        <w:rPr>
          <w:szCs w:val="20"/>
        </w:rPr>
      </w:pPr>
    </w:p>
    <w:p w:rsidR="00C1397B" w:rsidRPr="001E3062" w:rsidRDefault="00C1397B" w:rsidP="00C1397B">
      <w:pPr>
        <w:tabs>
          <w:tab w:val="left" w:pos="284"/>
          <w:tab w:val="left" w:pos="567"/>
          <w:tab w:val="left" w:pos="851"/>
        </w:tabs>
        <w:spacing w:line="260" w:lineRule="atLeast"/>
        <w:jc w:val="center"/>
        <w:rPr>
          <w:szCs w:val="20"/>
        </w:rPr>
      </w:pPr>
      <w:r w:rsidRPr="001E3062">
        <w:rPr>
          <w:szCs w:val="20"/>
        </w:rPr>
        <w:t>en</w:t>
      </w:r>
    </w:p>
    <w:p w:rsidR="00C1397B" w:rsidRPr="001E3062" w:rsidRDefault="00C1397B" w:rsidP="00C1397B">
      <w:pPr>
        <w:tabs>
          <w:tab w:val="left" w:pos="284"/>
          <w:tab w:val="left" w:pos="567"/>
          <w:tab w:val="left" w:pos="851"/>
        </w:tabs>
        <w:spacing w:line="260" w:lineRule="atLeast"/>
        <w:jc w:val="center"/>
        <w:rPr>
          <w:szCs w:val="20"/>
        </w:rPr>
      </w:pPr>
    </w:p>
    <w:p w:rsidR="00C1397B" w:rsidRPr="001E3062" w:rsidRDefault="00C1397B" w:rsidP="00C1397B">
      <w:pPr>
        <w:tabs>
          <w:tab w:val="left" w:pos="284"/>
          <w:tab w:val="left" w:pos="567"/>
          <w:tab w:val="left" w:pos="851"/>
        </w:tabs>
        <w:spacing w:line="260" w:lineRule="atLeast"/>
        <w:jc w:val="center"/>
        <w:rPr>
          <w:szCs w:val="20"/>
        </w:rPr>
      </w:pPr>
    </w:p>
    <w:p w:rsidR="00C1397B" w:rsidRDefault="00C1397B" w:rsidP="00C1397B">
      <w:pPr>
        <w:tabs>
          <w:tab w:val="left" w:pos="284"/>
          <w:tab w:val="left" w:pos="567"/>
          <w:tab w:val="left" w:pos="851"/>
        </w:tabs>
        <w:spacing w:line="260" w:lineRule="atLeast"/>
        <w:jc w:val="center"/>
        <w:rPr>
          <w:b/>
          <w:szCs w:val="20"/>
        </w:rPr>
      </w:pPr>
      <w:r w:rsidRPr="001E3062">
        <w:rPr>
          <w:b/>
          <w:szCs w:val="20"/>
        </w:rPr>
        <w:t>Stichting Deltares</w:t>
      </w:r>
    </w:p>
    <w:p w:rsidR="007D7685" w:rsidRDefault="007D7685" w:rsidP="00C1397B">
      <w:pPr>
        <w:tabs>
          <w:tab w:val="left" w:pos="284"/>
          <w:tab w:val="left" w:pos="567"/>
          <w:tab w:val="left" w:pos="851"/>
        </w:tabs>
        <w:spacing w:line="260" w:lineRule="atLeast"/>
        <w:jc w:val="center"/>
        <w:rPr>
          <w:b/>
          <w:szCs w:val="20"/>
        </w:rPr>
      </w:pPr>
    </w:p>
    <w:p w:rsidR="007D7685" w:rsidRDefault="007D7685" w:rsidP="00C1397B">
      <w:pPr>
        <w:tabs>
          <w:tab w:val="left" w:pos="284"/>
          <w:tab w:val="left" w:pos="567"/>
          <w:tab w:val="left" w:pos="851"/>
        </w:tabs>
        <w:spacing w:line="260" w:lineRule="atLeast"/>
        <w:jc w:val="center"/>
        <w:rPr>
          <w:b/>
          <w:szCs w:val="20"/>
        </w:rPr>
      </w:pPr>
    </w:p>
    <w:p w:rsidR="007D7685" w:rsidRPr="001E3062" w:rsidRDefault="007D7685" w:rsidP="00C1397B">
      <w:pPr>
        <w:tabs>
          <w:tab w:val="left" w:pos="284"/>
          <w:tab w:val="left" w:pos="567"/>
          <w:tab w:val="left" w:pos="851"/>
        </w:tabs>
        <w:spacing w:line="260" w:lineRule="atLeast"/>
        <w:jc w:val="center"/>
        <w:rPr>
          <w:b/>
          <w:szCs w:val="20"/>
        </w:rPr>
      </w:pPr>
    </w:p>
    <w:p w:rsidR="00C1397B" w:rsidRPr="001E3062" w:rsidRDefault="00C1397B" w:rsidP="00C1397B">
      <w:pPr>
        <w:tabs>
          <w:tab w:val="left" w:pos="284"/>
          <w:tab w:val="left" w:pos="567"/>
          <w:tab w:val="left" w:pos="851"/>
        </w:tabs>
        <w:spacing w:line="260" w:lineRule="atLeast"/>
        <w:rPr>
          <w:szCs w:val="20"/>
        </w:rPr>
      </w:pPr>
    </w:p>
    <w:p w:rsidR="00314C24" w:rsidRPr="001E3062" w:rsidRDefault="00C1397B" w:rsidP="00303E22">
      <w:pPr>
        <w:tabs>
          <w:tab w:val="left" w:pos="426"/>
        </w:tabs>
        <w:jc w:val="both"/>
        <w:rPr>
          <w:b/>
          <w:szCs w:val="20"/>
        </w:rPr>
      </w:pPr>
      <w:r w:rsidRPr="001E3062">
        <w:rPr>
          <w:b/>
          <w:szCs w:val="20"/>
        </w:rPr>
        <w:br w:type="page"/>
      </w:r>
      <w:r w:rsidR="00D3739E">
        <w:rPr>
          <w:b/>
          <w:szCs w:val="20"/>
        </w:rPr>
        <w:lastRenderedPageBreak/>
        <w:t>PARAPLU-OVEREENKOMST</w:t>
      </w:r>
      <w:r w:rsidR="00314C24" w:rsidRPr="001E3062">
        <w:rPr>
          <w:b/>
          <w:szCs w:val="20"/>
        </w:rPr>
        <w:t xml:space="preserve"> </w:t>
      </w:r>
      <w:r w:rsidR="009D0518" w:rsidRPr="001E3062">
        <w:rPr>
          <w:b/>
          <w:szCs w:val="20"/>
        </w:rPr>
        <w:t xml:space="preserve">PROVINCIE ZUID HOLLAND </w:t>
      </w:r>
      <w:r w:rsidR="00B7170B" w:rsidRPr="001E3062">
        <w:rPr>
          <w:b/>
          <w:szCs w:val="20"/>
        </w:rPr>
        <w:t xml:space="preserve">EN DELTARES </w:t>
      </w:r>
    </w:p>
    <w:p w:rsidR="00314C24" w:rsidRPr="001E3062" w:rsidRDefault="00314C24" w:rsidP="00303E22">
      <w:pPr>
        <w:tabs>
          <w:tab w:val="left" w:pos="426"/>
        </w:tabs>
        <w:jc w:val="both"/>
        <w:rPr>
          <w:b/>
          <w:szCs w:val="20"/>
        </w:rPr>
      </w:pPr>
    </w:p>
    <w:p w:rsidR="00314C24" w:rsidRPr="001E3062" w:rsidRDefault="00314C24" w:rsidP="00303E22">
      <w:pPr>
        <w:tabs>
          <w:tab w:val="left" w:pos="426"/>
        </w:tabs>
        <w:jc w:val="both"/>
        <w:rPr>
          <w:b/>
          <w:szCs w:val="20"/>
        </w:rPr>
      </w:pPr>
    </w:p>
    <w:p w:rsidR="00314C24" w:rsidRPr="001E3062" w:rsidRDefault="002550D5" w:rsidP="00303E22">
      <w:pPr>
        <w:jc w:val="both"/>
        <w:rPr>
          <w:b/>
          <w:smallCaps/>
          <w:szCs w:val="20"/>
        </w:rPr>
      </w:pPr>
      <w:r w:rsidRPr="001E3062">
        <w:rPr>
          <w:b/>
          <w:smallCaps/>
          <w:szCs w:val="20"/>
        </w:rPr>
        <w:t>ondergetekenden:</w:t>
      </w:r>
    </w:p>
    <w:p w:rsidR="002550D5" w:rsidRPr="001E3062" w:rsidRDefault="002550D5" w:rsidP="00303E22">
      <w:pPr>
        <w:jc w:val="both"/>
        <w:rPr>
          <w:szCs w:val="20"/>
        </w:rPr>
      </w:pPr>
    </w:p>
    <w:p w:rsidR="00314C24" w:rsidRPr="001E3062" w:rsidRDefault="00C1397B" w:rsidP="00303E22">
      <w:pPr>
        <w:jc w:val="both"/>
        <w:rPr>
          <w:szCs w:val="20"/>
        </w:rPr>
      </w:pPr>
      <w:r w:rsidRPr="001E3062">
        <w:rPr>
          <w:szCs w:val="20"/>
        </w:rPr>
        <w:t>Provincie Zuid-</w:t>
      </w:r>
      <w:r w:rsidR="009D0518" w:rsidRPr="001E3062">
        <w:rPr>
          <w:szCs w:val="20"/>
        </w:rPr>
        <w:t>Holland</w:t>
      </w:r>
      <w:r w:rsidR="00314C24" w:rsidRPr="001E3062">
        <w:rPr>
          <w:szCs w:val="20"/>
        </w:rPr>
        <w:t>,</w:t>
      </w:r>
      <w:r w:rsidR="006D0736">
        <w:rPr>
          <w:szCs w:val="20"/>
        </w:rPr>
        <w:t xml:space="preserve"> gevestigd te Den Haag, te dezen rechtsgeldig vertegenwoordigd door de heer </w:t>
      </w:r>
      <w:r w:rsidR="00F82D37">
        <w:rPr>
          <w:szCs w:val="20"/>
        </w:rPr>
        <w:t>R.A. Janssen</w:t>
      </w:r>
      <w:r w:rsidR="006D0736">
        <w:rPr>
          <w:szCs w:val="20"/>
        </w:rPr>
        <w:t xml:space="preserve"> in zijn hoedanigheid van </w:t>
      </w:r>
      <w:r w:rsidR="00F82D37">
        <w:rPr>
          <w:szCs w:val="20"/>
        </w:rPr>
        <w:t>gedeputeerde</w:t>
      </w:r>
      <w:r w:rsidR="00C16B70">
        <w:rPr>
          <w:szCs w:val="20"/>
        </w:rPr>
        <w:t>,</w:t>
      </w:r>
      <w:r w:rsidR="0025771F" w:rsidRPr="001E3062">
        <w:rPr>
          <w:szCs w:val="20"/>
        </w:rPr>
        <w:t xml:space="preserve"> </w:t>
      </w:r>
      <w:r w:rsidR="00314C24" w:rsidRPr="001E3062">
        <w:rPr>
          <w:szCs w:val="20"/>
        </w:rPr>
        <w:t>hierna te noemen:</w:t>
      </w:r>
      <w:r w:rsidR="009D0518" w:rsidRPr="001E3062">
        <w:rPr>
          <w:szCs w:val="20"/>
        </w:rPr>
        <w:t xml:space="preserve"> </w:t>
      </w:r>
      <w:r w:rsidR="00826FD2" w:rsidRPr="001E3062">
        <w:rPr>
          <w:szCs w:val="20"/>
        </w:rPr>
        <w:t xml:space="preserve">de </w:t>
      </w:r>
      <w:r w:rsidR="00F95A61" w:rsidRPr="001E3062">
        <w:rPr>
          <w:szCs w:val="20"/>
        </w:rPr>
        <w:t>“</w:t>
      </w:r>
      <w:r w:rsidR="009D0518" w:rsidRPr="001E3062">
        <w:rPr>
          <w:b/>
          <w:szCs w:val="20"/>
        </w:rPr>
        <w:t>Provincie</w:t>
      </w:r>
      <w:r w:rsidR="00B7170B" w:rsidRPr="001E3062">
        <w:rPr>
          <w:szCs w:val="20"/>
        </w:rPr>
        <w:t>”</w:t>
      </w:r>
      <w:r w:rsidR="00314C24" w:rsidRPr="001E3062">
        <w:rPr>
          <w:szCs w:val="20"/>
        </w:rPr>
        <w:t>,</w:t>
      </w:r>
    </w:p>
    <w:p w:rsidR="00314C24" w:rsidRPr="001E3062" w:rsidRDefault="00314C24" w:rsidP="00303E22">
      <w:pPr>
        <w:jc w:val="both"/>
        <w:rPr>
          <w:szCs w:val="20"/>
        </w:rPr>
      </w:pPr>
    </w:p>
    <w:p w:rsidR="00314C24" w:rsidRPr="001E3062" w:rsidRDefault="00AA3DF0" w:rsidP="00303E22">
      <w:pPr>
        <w:jc w:val="both"/>
        <w:rPr>
          <w:szCs w:val="20"/>
        </w:rPr>
      </w:pPr>
      <w:r w:rsidRPr="001E3062">
        <w:rPr>
          <w:szCs w:val="20"/>
        </w:rPr>
        <w:t xml:space="preserve">Stichting </w:t>
      </w:r>
      <w:r w:rsidR="00230D36" w:rsidRPr="001E3062">
        <w:rPr>
          <w:szCs w:val="20"/>
        </w:rPr>
        <w:t>Deltares</w:t>
      </w:r>
      <w:r w:rsidR="00314C24" w:rsidRPr="001E3062">
        <w:rPr>
          <w:szCs w:val="20"/>
        </w:rPr>
        <w:t xml:space="preserve">, gevestigd te </w:t>
      </w:r>
      <w:r w:rsidR="00230D36" w:rsidRPr="001E3062">
        <w:rPr>
          <w:szCs w:val="20"/>
        </w:rPr>
        <w:t>Delft</w:t>
      </w:r>
      <w:r w:rsidR="00314C24" w:rsidRPr="001E3062">
        <w:rPr>
          <w:szCs w:val="20"/>
        </w:rPr>
        <w:t xml:space="preserve">, te dezen rechtsgeldig vertegenwoordigd door </w:t>
      </w:r>
      <w:r w:rsidR="007F113C" w:rsidRPr="001E3062">
        <w:rPr>
          <w:szCs w:val="20"/>
        </w:rPr>
        <w:t xml:space="preserve">de heer R.I.F. Thiemann </w:t>
      </w:r>
      <w:r w:rsidR="00314C24" w:rsidRPr="001E3062">
        <w:rPr>
          <w:szCs w:val="20"/>
        </w:rPr>
        <w:t xml:space="preserve">in </w:t>
      </w:r>
      <w:r w:rsidR="003E417B" w:rsidRPr="001E3062">
        <w:rPr>
          <w:szCs w:val="20"/>
        </w:rPr>
        <w:t xml:space="preserve">zijn </w:t>
      </w:r>
      <w:r w:rsidR="00314C24" w:rsidRPr="001E3062">
        <w:rPr>
          <w:szCs w:val="20"/>
        </w:rPr>
        <w:t>hoedanigheid van</w:t>
      </w:r>
      <w:r w:rsidR="00E511DB" w:rsidRPr="001E3062">
        <w:rPr>
          <w:szCs w:val="20"/>
        </w:rPr>
        <w:t xml:space="preserve"> directeur</w:t>
      </w:r>
      <w:r w:rsidR="00314C24" w:rsidRPr="001E3062">
        <w:rPr>
          <w:color w:val="0000FF"/>
          <w:szCs w:val="20"/>
        </w:rPr>
        <w:t>,</w:t>
      </w:r>
      <w:r w:rsidR="00314C24" w:rsidRPr="001E3062">
        <w:rPr>
          <w:szCs w:val="20"/>
        </w:rPr>
        <w:t xml:space="preserve"> hierna te noemen: </w:t>
      </w:r>
      <w:r w:rsidR="00B7170B" w:rsidRPr="001E3062">
        <w:rPr>
          <w:szCs w:val="20"/>
        </w:rPr>
        <w:t>“</w:t>
      </w:r>
      <w:r w:rsidR="0025771F" w:rsidRPr="001E3062">
        <w:rPr>
          <w:b/>
          <w:szCs w:val="20"/>
        </w:rPr>
        <w:t>Deltares</w:t>
      </w:r>
      <w:r w:rsidR="00B7170B" w:rsidRPr="001E3062">
        <w:rPr>
          <w:szCs w:val="20"/>
        </w:rPr>
        <w:t>”</w:t>
      </w:r>
      <w:r w:rsidR="00314C24" w:rsidRPr="001E3062">
        <w:rPr>
          <w:szCs w:val="20"/>
        </w:rPr>
        <w:t>,</w:t>
      </w:r>
    </w:p>
    <w:p w:rsidR="009D0518" w:rsidRPr="001E3062" w:rsidRDefault="009D0518" w:rsidP="00303E22">
      <w:pPr>
        <w:jc w:val="both"/>
        <w:rPr>
          <w:szCs w:val="20"/>
        </w:rPr>
      </w:pPr>
    </w:p>
    <w:p w:rsidR="00C1397B" w:rsidRPr="001E3062" w:rsidRDefault="009D0518" w:rsidP="00C1397B">
      <w:pPr>
        <w:tabs>
          <w:tab w:val="left" w:pos="284"/>
          <w:tab w:val="left" w:pos="567"/>
          <w:tab w:val="left" w:pos="851"/>
        </w:tabs>
        <w:spacing w:line="260" w:lineRule="atLeast"/>
        <w:rPr>
          <w:szCs w:val="20"/>
        </w:rPr>
      </w:pPr>
      <w:r w:rsidRPr="001E3062">
        <w:rPr>
          <w:szCs w:val="20"/>
        </w:rPr>
        <w:t xml:space="preserve">de Provincie </w:t>
      </w:r>
      <w:r w:rsidR="00964229" w:rsidRPr="001E3062">
        <w:rPr>
          <w:szCs w:val="20"/>
        </w:rPr>
        <w:t xml:space="preserve">en Deltares </w:t>
      </w:r>
      <w:r w:rsidR="00396903" w:rsidRPr="001E3062">
        <w:rPr>
          <w:szCs w:val="20"/>
        </w:rPr>
        <w:t xml:space="preserve">hierna </w:t>
      </w:r>
      <w:r w:rsidR="00826FD2" w:rsidRPr="001E3062">
        <w:rPr>
          <w:szCs w:val="20"/>
        </w:rPr>
        <w:t>gezamenlijk ook aangeduid als “</w:t>
      </w:r>
      <w:r w:rsidR="00C1397B" w:rsidRPr="001E3062">
        <w:rPr>
          <w:b/>
          <w:szCs w:val="20"/>
        </w:rPr>
        <w:t>Partijen</w:t>
      </w:r>
      <w:r w:rsidR="00826FD2" w:rsidRPr="001E3062">
        <w:rPr>
          <w:szCs w:val="20"/>
        </w:rPr>
        <w:t>”</w:t>
      </w:r>
      <w:r w:rsidR="00C1397B" w:rsidRPr="001E3062">
        <w:rPr>
          <w:szCs w:val="20"/>
        </w:rPr>
        <w:t xml:space="preserve"> en ieder afzonderlijk oo</w:t>
      </w:r>
      <w:r w:rsidR="00826FD2" w:rsidRPr="001E3062">
        <w:rPr>
          <w:szCs w:val="20"/>
        </w:rPr>
        <w:t>k aangeduid als “</w:t>
      </w:r>
      <w:r w:rsidR="00826FD2" w:rsidRPr="001E3062">
        <w:rPr>
          <w:b/>
          <w:szCs w:val="20"/>
        </w:rPr>
        <w:t>Partij</w:t>
      </w:r>
      <w:r w:rsidR="00826FD2" w:rsidRPr="001E3062">
        <w:rPr>
          <w:szCs w:val="20"/>
        </w:rPr>
        <w:t>”</w:t>
      </w:r>
    </w:p>
    <w:p w:rsidR="00314C24" w:rsidRPr="001E3062" w:rsidRDefault="00314C24" w:rsidP="00303E22">
      <w:pPr>
        <w:jc w:val="both"/>
        <w:rPr>
          <w:szCs w:val="20"/>
        </w:rPr>
      </w:pPr>
    </w:p>
    <w:p w:rsidR="001302A5" w:rsidRPr="001E3062" w:rsidRDefault="001302A5" w:rsidP="00303E22">
      <w:pPr>
        <w:jc w:val="both"/>
        <w:rPr>
          <w:szCs w:val="20"/>
        </w:rPr>
      </w:pPr>
    </w:p>
    <w:p w:rsidR="001302A5" w:rsidRPr="001E3062" w:rsidRDefault="007019AD" w:rsidP="00303E22">
      <w:pPr>
        <w:jc w:val="both"/>
        <w:rPr>
          <w:szCs w:val="20"/>
        </w:rPr>
      </w:pPr>
      <w:r w:rsidRPr="001E3062">
        <w:rPr>
          <w:b/>
          <w:smallCaps/>
          <w:szCs w:val="20"/>
        </w:rPr>
        <w:t>In aanmerking nemende dat</w:t>
      </w:r>
      <w:r w:rsidR="001302A5" w:rsidRPr="001E3062">
        <w:rPr>
          <w:b/>
          <w:smallCaps/>
          <w:szCs w:val="20"/>
        </w:rPr>
        <w:t>:</w:t>
      </w:r>
    </w:p>
    <w:p w:rsidR="001302A5" w:rsidRPr="001E3062" w:rsidRDefault="001302A5" w:rsidP="00303E22">
      <w:pPr>
        <w:jc w:val="both"/>
        <w:rPr>
          <w:szCs w:val="20"/>
        </w:rPr>
      </w:pPr>
    </w:p>
    <w:p w:rsidR="00EC449A" w:rsidRDefault="00F551D2" w:rsidP="00EC449A">
      <w:pPr>
        <w:numPr>
          <w:ilvl w:val="0"/>
          <w:numId w:val="4"/>
        </w:numPr>
        <w:spacing w:after="200" w:line="276" w:lineRule="auto"/>
        <w:jc w:val="both"/>
        <w:rPr>
          <w:szCs w:val="20"/>
        </w:rPr>
      </w:pPr>
      <w:r w:rsidRPr="00EC449A">
        <w:rPr>
          <w:szCs w:val="20"/>
        </w:rPr>
        <w:t>d</w:t>
      </w:r>
      <w:r w:rsidR="007019AD" w:rsidRPr="00EC449A">
        <w:rPr>
          <w:szCs w:val="20"/>
        </w:rPr>
        <w:t xml:space="preserve">e Provincie </w:t>
      </w:r>
      <w:r w:rsidR="00EC449A">
        <w:rPr>
          <w:szCs w:val="20"/>
        </w:rPr>
        <w:t xml:space="preserve">als middenbestuur de verantwoordelijkheid heeft om Zuid-Holland </w:t>
      </w:r>
      <w:r w:rsidR="00EC449A" w:rsidRPr="00EC449A">
        <w:rPr>
          <w:szCs w:val="20"/>
        </w:rPr>
        <w:t xml:space="preserve">duurzaam en evenwichtig </w:t>
      </w:r>
      <w:r w:rsidR="00EC449A">
        <w:rPr>
          <w:szCs w:val="20"/>
        </w:rPr>
        <w:t>te vormen</w:t>
      </w:r>
      <w:r w:rsidR="00EC449A" w:rsidRPr="00EC449A">
        <w:rPr>
          <w:szCs w:val="20"/>
        </w:rPr>
        <w:t xml:space="preserve"> en </w:t>
      </w:r>
      <w:r w:rsidR="00EC449A">
        <w:rPr>
          <w:szCs w:val="20"/>
        </w:rPr>
        <w:t>d</w:t>
      </w:r>
      <w:r w:rsidR="00EC449A" w:rsidRPr="00EC449A">
        <w:rPr>
          <w:szCs w:val="20"/>
        </w:rPr>
        <w:t xml:space="preserve">aarbij gebruik </w:t>
      </w:r>
      <w:r w:rsidR="00EC449A">
        <w:rPr>
          <w:szCs w:val="20"/>
        </w:rPr>
        <w:t xml:space="preserve">te maken </w:t>
      </w:r>
      <w:r w:rsidR="00EC449A" w:rsidRPr="00EC449A">
        <w:rPr>
          <w:szCs w:val="20"/>
        </w:rPr>
        <w:t xml:space="preserve">van </w:t>
      </w:r>
      <w:r w:rsidR="00EC449A">
        <w:rPr>
          <w:szCs w:val="20"/>
        </w:rPr>
        <w:t xml:space="preserve">haar </w:t>
      </w:r>
      <w:r w:rsidR="00EC449A" w:rsidRPr="00EC449A">
        <w:rPr>
          <w:szCs w:val="20"/>
        </w:rPr>
        <w:t>positie, kennis en netwerk</w:t>
      </w:r>
      <w:r w:rsidR="00EC449A">
        <w:rPr>
          <w:szCs w:val="20"/>
        </w:rPr>
        <w:t>;</w:t>
      </w:r>
    </w:p>
    <w:p w:rsidR="00993703" w:rsidRDefault="00993703" w:rsidP="00993703">
      <w:pPr>
        <w:numPr>
          <w:ilvl w:val="0"/>
          <w:numId w:val="4"/>
        </w:numPr>
        <w:rPr>
          <w:szCs w:val="20"/>
        </w:rPr>
      </w:pPr>
      <w:r w:rsidRPr="00993703">
        <w:rPr>
          <w:szCs w:val="20"/>
        </w:rPr>
        <w:t>de kerntaken van de provincie liggen op het gebied van ruimte,</w:t>
      </w:r>
      <w:r w:rsidR="0004105F">
        <w:rPr>
          <w:szCs w:val="20"/>
        </w:rPr>
        <w:t xml:space="preserve"> </w:t>
      </w:r>
      <w:r w:rsidRPr="00993703">
        <w:rPr>
          <w:szCs w:val="20"/>
        </w:rPr>
        <w:t>economie, mobiliteit, natuur, water, cultureel erfgoed en bestuur;</w:t>
      </w:r>
    </w:p>
    <w:p w:rsidR="00AB10FA" w:rsidRPr="00993703" w:rsidRDefault="00AB10FA" w:rsidP="00AB10FA">
      <w:pPr>
        <w:ind w:left="720"/>
        <w:rPr>
          <w:szCs w:val="20"/>
        </w:rPr>
      </w:pPr>
    </w:p>
    <w:p w:rsidR="006824CA" w:rsidRPr="006824CA" w:rsidRDefault="006824CA" w:rsidP="006824CA">
      <w:pPr>
        <w:numPr>
          <w:ilvl w:val="0"/>
          <w:numId w:val="4"/>
        </w:numPr>
        <w:rPr>
          <w:szCs w:val="20"/>
        </w:rPr>
      </w:pPr>
      <w:r w:rsidRPr="006824CA">
        <w:rPr>
          <w:szCs w:val="20"/>
        </w:rPr>
        <w:t>Zuid-Holland zich als Deltaprovincie gesteld ziet voor grote uitdagingen op het gebied van de fysieke leefomgeving, in het bijzonder betreffende de verandering van het klimaat, bodemdaling en de transitie richting een koolstofarme economie;</w:t>
      </w:r>
    </w:p>
    <w:p w:rsidR="006824CA" w:rsidRDefault="006824CA" w:rsidP="006824CA">
      <w:pPr>
        <w:pStyle w:val="Lijstalinea"/>
        <w:rPr>
          <w:szCs w:val="20"/>
        </w:rPr>
      </w:pPr>
    </w:p>
    <w:p w:rsidR="00EC449A" w:rsidRDefault="00EC449A" w:rsidP="00EC449A">
      <w:pPr>
        <w:numPr>
          <w:ilvl w:val="0"/>
          <w:numId w:val="4"/>
        </w:numPr>
        <w:spacing w:after="200" w:line="276" w:lineRule="auto"/>
        <w:jc w:val="both"/>
        <w:rPr>
          <w:szCs w:val="20"/>
        </w:rPr>
      </w:pPr>
      <w:r>
        <w:rPr>
          <w:szCs w:val="20"/>
        </w:rPr>
        <w:t xml:space="preserve">de Provincie </w:t>
      </w:r>
      <w:r w:rsidRPr="00EC449A">
        <w:rPr>
          <w:szCs w:val="20"/>
        </w:rPr>
        <w:t xml:space="preserve">nationaal en internationaal </w:t>
      </w:r>
      <w:r>
        <w:rPr>
          <w:szCs w:val="20"/>
        </w:rPr>
        <w:t xml:space="preserve">wil uitblinken </w:t>
      </w:r>
      <w:r w:rsidRPr="00EC449A">
        <w:rPr>
          <w:szCs w:val="20"/>
        </w:rPr>
        <w:t>en de toon zet</w:t>
      </w:r>
      <w:r>
        <w:rPr>
          <w:szCs w:val="20"/>
        </w:rPr>
        <w:t>ten</w:t>
      </w:r>
      <w:r w:rsidRPr="00EC449A">
        <w:rPr>
          <w:szCs w:val="20"/>
        </w:rPr>
        <w:t xml:space="preserve"> in het bedenken van oplossingen voor de</w:t>
      </w:r>
      <w:r w:rsidR="006824CA">
        <w:rPr>
          <w:szCs w:val="20"/>
        </w:rPr>
        <w:t>ze</w:t>
      </w:r>
      <w:r w:rsidRPr="00EC449A">
        <w:rPr>
          <w:szCs w:val="20"/>
        </w:rPr>
        <w:t xml:space="preserve"> maatschappe</w:t>
      </w:r>
      <w:r w:rsidR="0009046C">
        <w:rPr>
          <w:szCs w:val="20"/>
        </w:rPr>
        <w:t>lijke vraagstukken van vandaag é</w:t>
      </w:r>
      <w:r w:rsidRPr="00EC449A">
        <w:rPr>
          <w:szCs w:val="20"/>
        </w:rPr>
        <w:t>n morgen</w:t>
      </w:r>
      <w:r w:rsidR="00993703">
        <w:rPr>
          <w:szCs w:val="20"/>
        </w:rPr>
        <w:t xml:space="preserve"> (slimmer, schoner, sterker)</w:t>
      </w:r>
      <w:r w:rsidR="006824CA">
        <w:rPr>
          <w:szCs w:val="20"/>
        </w:rPr>
        <w:t xml:space="preserve"> en hierbij als proeftuin voor nieuwe ideeën wil dienen</w:t>
      </w:r>
      <w:r>
        <w:rPr>
          <w:szCs w:val="20"/>
        </w:rPr>
        <w:t>;</w:t>
      </w:r>
    </w:p>
    <w:p w:rsidR="00F87193" w:rsidRDefault="00F87193" w:rsidP="00EC449A">
      <w:pPr>
        <w:numPr>
          <w:ilvl w:val="0"/>
          <w:numId w:val="4"/>
        </w:numPr>
        <w:spacing w:after="200" w:line="276" w:lineRule="auto"/>
        <w:jc w:val="both"/>
        <w:rPr>
          <w:szCs w:val="20"/>
        </w:rPr>
      </w:pPr>
      <w:r>
        <w:rPr>
          <w:szCs w:val="20"/>
        </w:rPr>
        <w:t xml:space="preserve">deze uitdagingen vragen om structurele ontwikkeling en borging van kennis en inzet van </w:t>
      </w:r>
      <w:r w:rsidR="0077775C">
        <w:rPr>
          <w:szCs w:val="20"/>
        </w:rPr>
        <w:t>unieke</w:t>
      </w:r>
      <w:r>
        <w:rPr>
          <w:szCs w:val="20"/>
        </w:rPr>
        <w:t xml:space="preserve"> expertise</w:t>
      </w:r>
      <w:r w:rsidR="00D65B31">
        <w:rPr>
          <w:szCs w:val="20"/>
        </w:rPr>
        <w:t>;</w:t>
      </w:r>
    </w:p>
    <w:p w:rsidR="00AB10FA" w:rsidRDefault="00AB10FA" w:rsidP="00EC449A">
      <w:pPr>
        <w:numPr>
          <w:ilvl w:val="0"/>
          <w:numId w:val="4"/>
        </w:numPr>
        <w:spacing w:after="200" w:line="276" w:lineRule="auto"/>
        <w:jc w:val="both"/>
        <w:rPr>
          <w:szCs w:val="20"/>
        </w:rPr>
      </w:pPr>
      <w:r>
        <w:rPr>
          <w:szCs w:val="20"/>
        </w:rPr>
        <w:t xml:space="preserve">de </w:t>
      </w:r>
      <w:r w:rsidR="00FD035D">
        <w:rPr>
          <w:szCs w:val="20"/>
        </w:rPr>
        <w:t>P</w:t>
      </w:r>
      <w:r>
        <w:rPr>
          <w:szCs w:val="20"/>
        </w:rPr>
        <w:t>rovincie wil investeren in versterking van de Zuid-Hollandse kenniseconomie, waaronder de topsector Water</w:t>
      </w:r>
      <w:r w:rsidR="0009046C">
        <w:rPr>
          <w:szCs w:val="20"/>
        </w:rPr>
        <w:t>-</w:t>
      </w:r>
      <w:r>
        <w:rPr>
          <w:szCs w:val="20"/>
        </w:rPr>
        <w:t xml:space="preserve"> en Deltatechnologie</w:t>
      </w:r>
      <w:r w:rsidR="00F87193">
        <w:rPr>
          <w:szCs w:val="20"/>
        </w:rPr>
        <w:t>, door middel van versterking van haar relaties met relevante kennisinstellingen</w:t>
      </w:r>
      <w:r>
        <w:rPr>
          <w:szCs w:val="20"/>
        </w:rPr>
        <w:t>;</w:t>
      </w:r>
    </w:p>
    <w:p w:rsidR="007019AD" w:rsidRDefault="007019AD" w:rsidP="00850BE6">
      <w:pPr>
        <w:pStyle w:val="Lijstalinea"/>
        <w:numPr>
          <w:ilvl w:val="0"/>
          <w:numId w:val="4"/>
        </w:numPr>
        <w:spacing w:after="200" w:line="276" w:lineRule="auto"/>
        <w:contextualSpacing/>
        <w:jc w:val="both"/>
        <w:rPr>
          <w:szCs w:val="20"/>
        </w:rPr>
      </w:pPr>
      <w:r w:rsidRPr="001E3062">
        <w:rPr>
          <w:szCs w:val="20"/>
        </w:rPr>
        <w:t>Deltares opgericht is als het Delta-instituut van Nederland voor strategisch en toegepast onderzoek</w:t>
      </w:r>
      <w:r w:rsidR="001E3062">
        <w:rPr>
          <w:szCs w:val="20"/>
        </w:rPr>
        <w:t>,</w:t>
      </w:r>
      <w:r w:rsidRPr="001E3062">
        <w:rPr>
          <w:szCs w:val="20"/>
        </w:rPr>
        <w:t xml:space="preserve"> alsmede specialistisch advies voor deltavraagstukken voor Nederlandse overheden en bedrijven; </w:t>
      </w:r>
    </w:p>
    <w:p w:rsidR="0006211C" w:rsidRPr="001E3062" w:rsidRDefault="0006211C" w:rsidP="0006211C">
      <w:pPr>
        <w:pStyle w:val="Lijstalinea"/>
        <w:spacing w:after="200" w:line="276" w:lineRule="auto"/>
        <w:contextualSpacing/>
        <w:jc w:val="both"/>
        <w:rPr>
          <w:szCs w:val="20"/>
        </w:rPr>
      </w:pPr>
    </w:p>
    <w:p w:rsidR="007019AD" w:rsidRDefault="007019AD" w:rsidP="00850BE6">
      <w:pPr>
        <w:pStyle w:val="Lijstalinea"/>
        <w:numPr>
          <w:ilvl w:val="0"/>
          <w:numId w:val="4"/>
        </w:numPr>
        <w:spacing w:after="200" w:line="276" w:lineRule="auto"/>
        <w:contextualSpacing/>
        <w:jc w:val="both"/>
        <w:rPr>
          <w:szCs w:val="20"/>
        </w:rPr>
      </w:pPr>
      <w:r w:rsidRPr="001E3062">
        <w:rPr>
          <w:szCs w:val="20"/>
        </w:rPr>
        <w:t xml:space="preserve">Deltares met haar onderscheidende kennis en specialistisch advies ook op de internationale markt actief is om via buitenlandse projecten kennis te ontwikkelen, die ook in Nederland kan worden toegepast, om excellente Nederlandse kennis en kunde elders beschikbaar te maken, en om de internationale concurrentiepositie van het Nederlandse bedrijfsleven te versterken; </w:t>
      </w:r>
    </w:p>
    <w:p w:rsidR="0006211C" w:rsidRDefault="0006211C" w:rsidP="0006211C">
      <w:pPr>
        <w:pStyle w:val="Lijstalinea"/>
        <w:rPr>
          <w:szCs w:val="20"/>
        </w:rPr>
      </w:pPr>
    </w:p>
    <w:p w:rsidR="007019AD" w:rsidRDefault="007019AD" w:rsidP="00850BE6">
      <w:pPr>
        <w:pStyle w:val="Lijstalinea"/>
        <w:numPr>
          <w:ilvl w:val="0"/>
          <w:numId w:val="4"/>
        </w:numPr>
        <w:spacing w:after="200" w:line="276" w:lineRule="auto"/>
        <w:contextualSpacing/>
        <w:jc w:val="both"/>
        <w:rPr>
          <w:szCs w:val="20"/>
        </w:rPr>
      </w:pPr>
      <w:r w:rsidRPr="001E3062">
        <w:rPr>
          <w:szCs w:val="20"/>
        </w:rPr>
        <w:t xml:space="preserve">Deltares aangewezen is als groot technologisch instituut (GTI) en aangemerkt wordt als TO2 instituut en uit dien hoofde tot functie en kerntaak heeft het (mede) ontwikkelen en overdragen (o.a. middels het geven van trainingen) van kennis en technologie op technologisch gebied van integraal waterbeheer, waterveiligheid, waterbouw en </w:t>
      </w:r>
      <w:r w:rsidR="00FD035D">
        <w:rPr>
          <w:szCs w:val="20"/>
        </w:rPr>
        <w:t>-</w:t>
      </w:r>
      <w:r w:rsidRPr="001E3062">
        <w:rPr>
          <w:szCs w:val="20"/>
        </w:rPr>
        <w:t xml:space="preserve">beheer en onderhoud van waterstaatkundige werken, grondwater, bodembeheer, geologie, benutting van de ondiepe ondergrond, geo-engineering, </w:t>
      </w:r>
      <w:r w:rsidRPr="001E3062">
        <w:rPr>
          <w:szCs w:val="20"/>
        </w:rPr>
        <w:lastRenderedPageBreak/>
        <w:t>grondconstructie, interactie en ruimtelijke inpassing van infrastructuur en waterstaatkundige werken;</w:t>
      </w:r>
    </w:p>
    <w:p w:rsidR="0006211C" w:rsidRDefault="0006211C" w:rsidP="0006211C">
      <w:pPr>
        <w:pStyle w:val="Lijstalinea"/>
        <w:rPr>
          <w:szCs w:val="20"/>
        </w:rPr>
      </w:pPr>
    </w:p>
    <w:p w:rsidR="0078380B" w:rsidRDefault="001E3062" w:rsidP="0078380B">
      <w:pPr>
        <w:pStyle w:val="Lijstalinea"/>
        <w:rPr>
          <w:szCs w:val="20"/>
        </w:rPr>
      </w:pPr>
      <w:r>
        <w:rPr>
          <w:szCs w:val="20"/>
        </w:rPr>
        <w:t>d</w:t>
      </w:r>
      <w:r w:rsidR="007019AD" w:rsidRPr="001E3062">
        <w:rPr>
          <w:szCs w:val="20"/>
        </w:rPr>
        <w:t>e adviespraktijk bepalend is voor de vraag naar en bruikbaarheid van de hiervoor genoemde kennis en dat Deltares daarom aansluiting op die praktijk nodig heeft om haar kennisontwikkeling te kunnen programmeren en valideren</w:t>
      </w:r>
      <w:r w:rsidR="00DB4E3B">
        <w:rPr>
          <w:szCs w:val="20"/>
        </w:rPr>
        <w:t>;</w:t>
      </w:r>
      <w:r w:rsidR="007019AD" w:rsidRPr="001E3062">
        <w:rPr>
          <w:szCs w:val="20"/>
        </w:rPr>
        <w:t xml:space="preserve"> </w:t>
      </w:r>
    </w:p>
    <w:p w:rsidR="0078380B" w:rsidRPr="0078380B" w:rsidRDefault="0078380B" w:rsidP="0078380B">
      <w:pPr>
        <w:pStyle w:val="Lijstalinea"/>
        <w:rPr>
          <w:szCs w:val="20"/>
        </w:rPr>
      </w:pPr>
    </w:p>
    <w:p w:rsidR="007019AD" w:rsidRDefault="001E3062" w:rsidP="00850BE6">
      <w:pPr>
        <w:pStyle w:val="Lijstalinea"/>
        <w:numPr>
          <w:ilvl w:val="0"/>
          <w:numId w:val="4"/>
        </w:numPr>
        <w:spacing w:after="200" w:line="276" w:lineRule="auto"/>
        <w:contextualSpacing/>
        <w:jc w:val="both"/>
        <w:rPr>
          <w:szCs w:val="20"/>
        </w:rPr>
      </w:pPr>
      <w:r>
        <w:rPr>
          <w:szCs w:val="20"/>
        </w:rPr>
        <w:t>d</w:t>
      </w:r>
      <w:r w:rsidR="007019AD" w:rsidRPr="001E3062">
        <w:rPr>
          <w:szCs w:val="20"/>
        </w:rPr>
        <w:t xml:space="preserve">e kennis die in de strategische onderzoeksprogrammering door Deltares wordt ontwikkeld ter beschikking komt van de afnemers van haar adviezen en dat deze kennis voorts wordt overgedragen </w:t>
      </w:r>
      <w:r w:rsidR="000F376B" w:rsidRPr="001E3062">
        <w:rPr>
          <w:szCs w:val="20"/>
        </w:rPr>
        <w:t>en gedeeld door het</w:t>
      </w:r>
      <w:r w:rsidR="007019AD" w:rsidRPr="001E3062">
        <w:rPr>
          <w:szCs w:val="20"/>
        </w:rPr>
        <w:t xml:space="preserve"> aan de praktijk ter beschikking stellen van modellen, trainingen en instrumentatie;</w:t>
      </w:r>
    </w:p>
    <w:p w:rsidR="0006211C" w:rsidRDefault="0006211C" w:rsidP="0006211C">
      <w:pPr>
        <w:pStyle w:val="Lijstalinea"/>
        <w:rPr>
          <w:szCs w:val="20"/>
        </w:rPr>
      </w:pPr>
    </w:p>
    <w:p w:rsidR="007019AD" w:rsidRDefault="0078380B" w:rsidP="00850BE6">
      <w:pPr>
        <w:pStyle w:val="Lijstalinea"/>
        <w:numPr>
          <w:ilvl w:val="0"/>
          <w:numId w:val="4"/>
        </w:numPr>
        <w:spacing w:after="200" w:line="276" w:lineRule="auto"/>
        <w:contextualSpacing/>
        <w:jc w:val="both"/>
        <w:rPr>
          <w:szCs w:val="20"/>
        </w:rPr>
      </w:pPr>
      <w:r>
        <w:rPr>
          <w:szCs w:val="20"/>
        </w:rPr>
        <w:t xml:space="preserve">Deltares een unieke instelling is in Europa door de wijze </w:t>
      </w:r>
      <w:r w:rsidR="007019AD" w:rsidRPr="001E3062">
        <w:rPr>
          <w:szCs w:val="20"/>
        </w:rPr>
        <w:t xml:space="preserve"> waar</w:t>
      </w:r>
      <w:r>
        <w:rPr>
          <w:szCs w:val="20"/>
        </w:rPr>
        <w:t>op</w:t>
      </w:r>
      <w:r w:rsidR="007019AD" w:rsidRPr="001E3062">
        <w:rPr>
          <w:szCs w:val="20"/>
        </w:rPr>
        <w:t xml:space="preserve"> civiel-technische, geo-technische en geologische kennis en kunde rond delta-vraagstukken  bijeen gebracht</w:t>
      </w:r>
      <w:r>
        <w:rPr>
          <w:szCs w:val="20"/>
        </w:rPr>
        <w:t xml:space="preserve"> is</w:t>
      </w:r>
      <w:r w:rsidR="00462BA8">
        <w:rPr>
          <w:szCs w:val="20"/>
        </w:rPr>
        <w:t>;</w:t>
      </w:r>
      <w:r w:rsidR="007019AD" w:rsidRPr="001E3062">
        <w:rPr>
          <w:szCs w:val="20"/>
        </w:rPr>
        <w:t xml:space="preserve">  </w:t>
      </w:r>
    </w:p>
    <w:p w:rsidR="0006211C" w:rsidRDefault="0006211C" w:rsidP="0006211C">
      <w:pPr>
        <w:pStyle w:val="Lijstalinea"/>
        <w:rPr>
          <w:szCs w:val="20"/>
        </w:rPr>
      </w:pPr>
    </w:p>
    <w:p w:rsidR="007019AD" w:rsidRDefault="001E3062" w:rsidP="00850BE6">
      <w:pPr>
        <w:pStyle w:val="Lijstalinea"/>
        <w:numPr>
          <w:ilvl w:val="0"/>
          <w:numId w:val="4"/>
        </w:numPr>
        <w:spacing w:after="200" w:line="276" w:lineRule="auto"/>
        <w:contextualSpacing/>
        <w:jc w:val="both"/>
        <w:rPr>
          <w:szCs w:val="20"/>
        </w:rPr>
      </w:pPr>
      <w:r>
        <w:rPr>
          <w:szCs w:val="20"/>
        </w:rPr>
        <w:t>d</w:t>
      </w:r>
      <w:r w:rsidR="007019AD" w:rsidRPr="001E3062">
        <w:rPr>
          <w:szCs w:val="20"/>
        </w:rPr>
        <w:t>e dienstverlening van Deltares een onlosmakelijk onderdeel van haar missie als Delta Instituut en het daarmee samenhangende onderzoek- en ontwikkelingsprogramma is, en een breder belang dient dan alleen de afhandeling van een specifieke adviesopdracht</w:t>
      </w:r>
      <w:r w:rsidR="00F551D2">
        <w:rPr>
          <w:szCs w:val="20"/>
        </w:rPr>
        <w:t>, dan wel onderzoek en ontwikkelopdracht</w:t>
      </w:r>
      <w:r w:rsidR="007019AD" w:rsidRPr="001E3062">
        <w:rPr>
          <w:szCs w:val="20"/>
        </w:rPr>
        <w:t>;</w:t>
      </w:r>
    </w:p>
    <w:p w:rsidR="0006211C" w:rsidRDefault="0006211C" w:rsidP="0006211C">
      <w:pPr>
        <w:pStyle w:val="Lijstalinea"/>
        <w:spacing w:after="200" w:line="276" w:lineRule="auto"/>
        <w:ind w:left="0"/>
        <w:contextualSpacing/>
        <w:jc w:val="both"/>
        <w:rPr>
          <w:szCs w:val="20"/>
        </w:rPr>
      </w:pPr>
    </w:p>
    <w:p w:rsidR="0006211C" w:rsidRPr="0006211C" w:rsidRDefault="0006211C" w:rsidP="0006211C">
      <w:pPr>
        <w:jc w:val="both"/>
        <w:rPr>
          <w:b/>
          <w:smallCaps/>
          <w:szCs w:val="20"/>
        </w:rPr>
      </w:pPr>
      <w:r w:rsidRPr="0006211C">
        <w:rPr>
          <w:b/>
          <w:smallCaps/>
          <w:szCs w:val="20"/>
        </w:rPr>
        <w:t xml:space="preserve">Constateren partijen dat: </w:t>
      </w:r>
    </w:p>
    <w:p w:rsidR="00AB10FA" w:rsidRDefault="00AB10FA" w:rsidP="00AB10FA">
      <w:pPr>
        <w:pStyle w:val="Lijstalinea"/>
        <w:spacing w:after="200" w:line="276" w:lineRule="auto"/>
        <w:contextualSpacing/>
        <w:jc w:val="both"/>
        <w:rPr>
          <w:szCs w:val="20"/>
        </w:rPr>
      </w:pPr>
    </w:p>
    <w:p w:rsidR="00930704" w:rsidRDefault="00930704" w:rsidP="00850BE6">
      <w:pPr>
        <w:pStyle w:val="Lijstalinea"/>
        <w:numPr>
          <w:ilvl w:val="0"/>
          <w:numId w:val="4"/>
        </w:numPr>
        <w:spacing w:after="200" w:line="276" w:lineRule="auto"/>
        <w:contextualSpacing/>
      </w:pPr>
      <w:r w:rsidRPr="00E834FF">
        <w:t xml:space="preserve">Zuid-Holland </w:t>
      </w:r>
      <w:r>
        <w:t xml:space="preserve">al eeuwenlang </w:t>
      </w:r>
      <w:r w:rsidRPr="00E834FF">
        <w:t xml:space="preserve">leefbaar en welvarend </w:t>
      </w:r>
      <w:r w:rsidR="0006211C">
        <w:t xml:space="preserve">is </w:t>
      </w:r>
      <w:r w:rsidRPr="00E834FF">
        <w:t xml:space="preserve">door zich </w:t>
      </w:r>
      <w:r>
        <w:t xml:space="preserve">telkens weer </w:t>
      </w:r>
      <w:r w:rsidRPr="00E834FF">
        <w:t xml:space="preserve">aan te passen aan gewijzigde omstandigheden. Dit adaptief vermogen heeft </w:t>
      </w:r>
      <w:r>
        <w:t xml:space="preserve">het gebied en haar inwoners </w:t>
      </w:r>
      <w:r w:rsidRPr="00E834FF">
        <w:t>gevormd en een sterke kennisbasis opgeleverd</w:t>
      </w:r>
      <w:r>
        <w:t>. Hier</w:t>
      </w:r>
      <w:r w:rsidRPr="00E834FF">
        <w:t xml:space="preserve">door </w:t>
      </w:r>
      <w:r>
        <w:t xml:space="preserve">kijkt </w:t>
      </w:r>
      <w:r w:rsidRPr="00E834FF">
        <w:t xml:space="preserve">de wereld naar </w:t>
      </w:r>
      <w:r>
        <w:t>Zuid-Holland</w:t>
      </w:r>
      <w:r w:rsidRPr="00E834FF">
        <w:t xml:space="preserve"> als h</w:t>
      </w:r>
      <w:r>
        <w:t xml:space="preserve">et gaat om ‘leven in een delta’. </w:t>
      </w:r>
      <w:r w:rsidR="00510A03" w:rsidRPr="00F63FB3">
        <w:t>Klimaatverandering</w:t>
      </w:r>
      <w:r w:rsidR="00510A03">
        <w:t xml:space="preserve">, </w:t>
      </w:r>
      <w:r w:rsidRPr="00F63FB3">
        <w:t xml:space="preserve">bodemdaling </w:t>
      </w:r>
      <w:r w:rsidR="00D46640">
        <w:t xml:space="preserve">en de energietransitie </w:t>
      </w:r>
      <w:r w:rsidRPr="00F63FB3">
        <w:t xml:space="preserve">vragen om nieuwe </w:t>
      </w:r>
      <w:r>
        <w:t xml:space="preserve">antwoorden. </w:t>
      </w:r>
      <w:r w:rsidR="00D46640">
        <w:t xml:space="preserve">Alhoewel </w:t>
      </w:r>
      <w:r w:rsidR="00D65B31">
        <w:t xml:space="preserve">Delta </w:t>
      </w:r>
      <w:r w:rsidR="00510A03">
        <w:t>B</w:t>
      </w:r>
      <w:r w:rsidR="00D65B31">
        <w:t xml:space="preserve">eslissingen zijn vastgesteld </w:t>
      </w:r>
      <w:r>
        <w:t xml:space="preserve"> in het Deltaprogramma</w:t>
      </w:r>
      <w:r w:rsidR="00D46640">
        <w:t xml:space="preserve">, vraagt </w:t>
      </w:r>
      <w:r>
        <w:t xml:space="preserve"> de uitwerking </w:t>
      </w:r>
      <w:r w:rsidR="00D46640">
        <w:t>om een regionale aanpak</w:t>
      </w:r>
      <w:r>
        <w:t xml:space="preserve">. </w:t>
      </w:r>
      <w:r w:rsidR="00D46640">
        <w:t>G</w:t>
      </w:r>
      <w:r>
        <w:t xml:space="preserve">ebiedsontwikkelingen bieden mogelijkheden voor het </w:t>
      </w:r>
      <w:r w:rsidR="00D46640">
        <w:t xml:space="preserve">ontwikkelen van nieuwe concepten en het </w:t>
      </w:r>
      <w:r>
        <w:t>implementeren van duurzame oplossingen. Daarin kunnen k</w:t>
      </w:r>
      <w:r w:rsidRPr="00CB71DB">
        <w:t xml:space="preserve">limaatadaptatie en </w:t>
      </w:r>
      <w:r>
        <w:t xml:space="preserve">het </w:t>
      </w:r>
      <w:r w:rsidR="00D46640">
        <w:t>om</w:t>
      </w:r>
      <w:r w:rsidRPr="00CB71DB">
        <w:t xml:space="preserve">gaan </w:t>
      </w:r>
      <w:r w:rsidR="00D46640">
        <w:t>met</w:t>
      </w:r>
      <w:r w:rsidRPr="00CB71DB">
        <w:t xml:space="preserve"> </w:t>
      </w:r>
      <w:r w:rsidRPr="00B009F9">
        <w:t>bodemdaling</w:t>
      </w:r>
      <w:r>
        <w:t xml:space="preserve"> worden verbonden</w:t>
      </w:r>
      <w:r w:rsidRPr="00CB71DB">
        <w:t xml:space="preserve"> aan</w:t>
      </w:r>
      <w:r w:rsidRPr="00B009F9">
        <w:t xml:space="preserve"> trends en </w:t>
      </w:r>
      <w:r>
        <w:t xml:space="preserve">ontwikkelingen </w:t>
      </w:r>
      <w:r w:rsidRPr="00B009F9">
        <w:t xml:space="preserve">als verstedelijking, circulaire economie en </w:t>
      </w:r>
      <w:r w:rsidR="00D46640">
        <w:t xml:space="preserve">de </w:t>
      </w:r>
      <w:r w:rsidRPr="00B009F9">
        <w:t>energie</w:t>
      </w:r>
      <w:r w:rsidR="00D46640">
        <w:t>transitie</w:t>
      </w:r>
      <w:r>
        <w:t xml:space="preserve">; </w:t>
      </w:r>
    </w:p>
    <w:p w:rsidR="0006211C" w:rsidRDefault="0006211C" w:rsidP="0006211C">
      <w:pPr>
        <w:pStyle w:val="Lijstalinea"/>
      </w:pPr>
    </w:p>
    <w:p w:rsidR="00930704" w:rsidRDefault="00930704" w:rsidP="00850BE6">
      <w:pPr>
        <w:pStyle w:val="Lijstalinea"/>
        <w:numPr>
          <w:ilvl w:val="0"/>
          <w:numId w:val="4"/>
        </w:numPr>
        <w:spacing w:after="200" w:line="276" w:lineRule="auto"/>
        <w:contextualSpacing/>
      </w:pPr>
      <w:r>
        <w:t>dergelijke complexe vraagstukken vragen om nieuwe vormen van samenwerking tussen overheden, het bedrijfsleven, maatschappelijke organisaties en de kenniswereld.</w:t>
      </w:r>
      <w:r w:rsidRPr="00E834FF">
        <w:t xml:space="preserve"> </w:t>
      </w:r>
      <w:r>
        <w:t>Dit levert een zoektocht op naar een andere verdeling van verantwoordelijkheden, nieuwe financieringsvormen en besluitvorming. Deze ‘lerende praktijk’ biedt volop kansen voor innovaties en zal leiden tot nieuwe handelings</w:t>
      </w:r>
      <w:r w:rsidR="0006211C">
        <w:t>-</w:t>
      </w:r>
      <w:r>
        <w:t xml:space="preserve">perspectieven. Zuid-Holland wil de wereld blijvend inspireren; </w:t>
      </w:r>
    </w:p>
    <w:p w:rsidR="0006211C" w:rsidRDefault="0006211C" w:rsidP="0006211C">
      <w:pPr>
        <w:pStyle w:val="Lijstalinea"/>
      </w:pPr>
    </w:p>
    <w:p w:rsidR="00930704" w:rsidRDefault="00930704" w:rsidP="00850BE6">
      <w:pPr>
        <w:pStyle w:val="Lijstalinea"/>
        <w:numPr>
          <w:ilvl w:val="0"/>
          <w:numId w:val="4"/>
        </w:numPr>
        <w:spacing w:after="200" w:line="276" w:lineRule="auto"/>
        <w:contextualSpacing/>
      </w:pPr>
      <w:r>
        <w:t>v</w:t>
      </w:r>
      <w:r w:rsidRPr="00F63FB3">
        <w:t>anuit d</w:t>
      </w:r>
      <w:r>
        <w:t>it besef en hun toonaangevende positie streven de Provincie</w:t>
      </w:r>
      <w:r w:rsidRPr="00F63FB3">
        <w:t xml:space="preserve"> en Deltares </w:t>
      </w:r>
      <w:r>
        <w:t>gezamenlijk naar het vergroten van het handelingsperspectief voor</w:t>
      </w:r>
      <w:r w:rsidRPr="00EC4634">
        <w:t xml:space="preserve"> duurzaam leven en werken in de Zuid-Hollandse delta</w:t>
      </w:r>
      <w:r>
        <w:t xml:space="preserve"> en het versterken van de kennisbasis</w:t>
      </w:r>
      <w:r w:rsidR="00D3739E">
        <w:t xml:space="preserve"> van bodem- en waterbeheer</w:t>
      </w:r>
      <w:r>
        <w:t xml:space="preserve">; </w:t>
      </w:r>
    </w:p>
    <w:p w:rsidR="0006211C" w:rsidRDefault="0006211C" w:rsidP="0006211C">
      <w:pPr>
        <w:pStyle w:val="Lijstalinea"/>
      </w:pPr>
    </w:p>
    <w:p w:rsidR="000F376B" w:rsidRDefault="000F376B" w:rsidP="00850BE6">
      <w:pPr>
        <w:pStyle w:val="Lijstalinea"/>
        <w:numPr>
          <w:ilvl w:val="0"/>
          <w:numId w:val="4"/>
        </w:numPr>
        <w:spacing w:after="200" w:line="276" w:lineRule="auto"/>
        <w:contextualSpacing/>
        <w:jc w:val="both"/>
        <w:rPr>
          <w:szCs w:val="20"/>
        </w:rPr>
      </w:pPr>
      <w:r w:rsidRPr="001E3062">
        <w:rPr>
          <w:szCs w:val="20"/>
        </w:rPr>
        <w:t xml:space="preserve">Partijen in dat verband gesprekken hebben gevoerd over </w:t>
      </w:r>
      <w:r w:rsidR="00D3739E">
        <w:rPr>
          <w:szCs w:val="20"/>
        </w:rPr>
        <w:t xml:space="preserve">hun gezamenlijke visie, en </w:t>
      </w:r>
      <w:r w:rsidRPr="001E3062">
        <w:rPr>
          <w:szCs w:val="20"/>
        </w:rPr>
        <w:t>voor beide Partijen relevante thema’s, onderwerpen en conc</w:t>
      </w:r>
      <w:r w:rsidR="00C16B70">
        <w:rPr>
          <w:szCs w:val="20"/>
        </w:rPr>
        <w:t>rete terreinen</w:t>
      </w:r>
      <w:r w:rsidRPr="001E3062">
        <w:rPr>
          <w:szCs w:val="20"/>
        </w:rPr>
        <w:t>;</w:t>
      </w:r>
    </w:p>
    <w:p w:rsidR="0006211C" w:rsidRDefault="0006211C" w:rsidP="0006211C">
      <w:pPr>
        <w:pStyle w:val="Lijstalinea"/>
        <w:rPr>
          <w:szCs w:val="20"/>
        </w:rPr>
      </w:pPr>
    </w:p>
    <w:p w:rsidR="0059517E" w:rsidRDefault="0078380B" w:rsidP="00850BE6">
      <w:pPr>
        <w:pStyle w:val="Lijstalinea"/>
        <w:numPr>
          <w:ilvl w:val="0"/>
          <w:numId w:val="4"/>
        </w:numPr>
        <w:spacing w:after="200" w:line="276" w:lineRule="auto"/>
        <w:contextualSpacing/>
        <w:jc w:val="both"/>
        <w:rPr>
          <w:szCs w:val="20"/>
        </w:rPr>
      </w:pPr>
      <w:r>
        <w:rPr>
          <w:szCs w:val="20"/>
        </w:rPr>
        <w:t xml:space="preserve">Specifieke </w:t>
      </w:r>
      <w:r w:rsidR="0059517E" w:rsidRPr="001E3062">
        <w:rPr>
          <w:szCs w:val="20"/>
        </w:rPr>
        <w:t>dienst</w:t>
      </w:r>
      <w:r>
        <w:rPr>
          <w:szCs w:val="20"/>
        </w:rPr>
        <w:t xml:space="preserve">en </w:t>
      </w:r>
      <w:r w:rsidR="0059517E" w:rsidRPr="001E3062">
        <w:rPr>
          <w:szCs w:val="20"/>
        </w:rPr>
        <w:t xml:space="preserve"> van Deltares aan te merken </w:t>
      </w:r>
      <w:r>
        <w:rPr>
          <w:szCs w:val="20"/>
        </w:rPr>
        <w:t>zijn</w:t>
      </w:r>
      <w:r w:rsidR="0059517E" w:rsidRPr="001E3062">
        <w:rPr>
          <w:szCs w:val="20"/>
        </w:rPr>
        <w:t xml:space="preserve"> als diensten betreffende onderzoek en ontwikkeling (“O&amp;O”) in de zin van </w:t>
      </w:r>
      <w:r w:rsidR="00F551D2">
        <w:rPr>
          <w:szCs w:val="20"/>
        </w:rPr>
        <w:t>artikel</w:t>
      </w:r>
      <w:r w:rsidR="0059517E" w:rsidRPr="001E3062">
        <w:rPr>
          <w:szCs w:val="20"/>
        </w:rPr>
        <w:t xml:space="preserve"> 2.24 sub g Aanbestedingswet 2012, dan wel vallen onder de situatie dat </w:t>
      </w:r>
      <w:r w:rsidR="006E4602">
        <w:rPr>
          <w:szCs w:val="20"/>
        </w:rPr>
        <w:t xml:space="preserve">de opdracht slechts door Deltares kan </w:t>
      </w:r>
      <w:r w:rsidR="006E4602">
        <w:rPr>
          <w:szCs w:val="20"/>
        </w:rPr>
        <w:lastRenderedPageBreak/>
        <w:t>worden verricht</w:t>
      </w:r>
      <w:r w:rsidR="0059517E" w:rsidRPr="001E3062">
        <w:rPr>
          <w:szCs w:val="20"/>
        </w:rPr>
        <w:t xml:space="preserve">, als bedoeld in van </w:t>
      </w:r>
      <w:r w:rsidR="00F551D2">
        <w:rPr>
          <w:szCs w:val="20"/>
        </w:rPr>
        <w:t>artikel</w:t>
      </w:r>
      <w:r w:rsidR="0059517E" w:rsidRPr="001E3062">
        <w:rPr>
          <w:szCs w:val="20"/>
        </w:rPr>
        <w:t xml:space="preserve"> 2.32 lid 1 sub b van de Aanbestedingswet 2012;</w:t>
      </w:r>
    </w:p>
    <w:p w:rsidR="0006211C" w:rsidRDefault="0006211C" w:rsidP="0006211C">
      <w:pPr>
        <w:pStyle w:val="Lijstalinea"/>
        <w:rPr>
          <w:szCs w:val="20"/>
        </w:rPr>
      </w:pPr>
    </w:p>
    <w:p w:rsidR="00052F38" w:rsidRDefault="00D3739E" w:rsidP="00850BE6">
      <w:pPr>
        <w:pStyle w:val="Lijstalinea"/>
        <w:numPr>
          <w:ilvl w:val="0"/>
          <w:numId w:val="4"/>
        </w:numPr>
        <w:spacing w:after="200" w:line="276" w:lineRule="auto"/>
        <w:contextualSpacing/>
        <w:jc w:val="both"/>
        <w:rPr>
          <w:szCs w:val="20"/>
        </w:rPr>
      </w:pPr>
      <w:r w:rsidRPr="00D3739E">
        <w:rPr>
          <w:szCs w:val="20"/>
        </w:rPr>
        <w:t>d</w:t>
      </w:r>
      <w:r w:rsidR="00052F38" w:rsidRPr="00D3739E">
        <w:rPr>
          <w:szCs w:val="20"/>
        </w:rPr>
        <w:t>at gezien de hierboven genoemde omstandigheden de opdrachtverlening voor specifieke diensten in beginsel onderhands (zonder aanbesteding) aan Deltares kan geschieden, mits voldaan aan de eisen van O&amp;O, dan wel dat alleen Deltares de opdracht kan uitvoeren in verband met ha</w:t>
      </w:r>
      <w:r w:rsidR="0059517E" w:rsidRPr="00D3739E">
        <w:rPr>
          <w:szCs w:val="20"/>
        </w:rPr>
        <w:t>ar unieke kennis en positie als</w:t>
      </w:r>
      <w:r w:rsidR="00052F38" w:rsidRPr="00D3739E">
        <w:rPr>
          <w:szCs w:val="20"/>
        </w:rPr>
        <w:t xml:space="preserve"> kennisinstituut;</w:t>
      </w:r>
    </w:p>
    <w:p w:rsidR="0006211C" w:rsidRDefault="0006211C" w:rsidP="0006211C">
      <w:pPr>
        <w:pStyle w:val="Lijstalinea"/>
        <w:rPr>
          <w:szCs w:val="20"/>
        </w:rPr>
      </w:pPr>
    </w:p>
    <w:p w:rsidR="00C50D42" w:rsidRDefault="00D3739E" w:rsidP="00850BE6">
      <w:pPr>
        <w:pStyle w:val="Lijstalinea"/>
        <w:numPr>
          <w:ilvl w:val="0"/>
          <w:numId w:val="4"/>
        </w:numPr>
        <w:spacing w:after="200" w:line="276" w:lineRule="auto"/>
        <w:contextualSpacing/>
        <w:jc w:val="both"/>
        <w:rPr>
          <w:szCs w:val="20"/>
        </w:rPr>
      </w:pPr>
      <w:r>
        <w:rPr>
          <w:szCs w:val="20"/>
        </w:rPr>
        <w:t>i</w:t>
      </w:r>
      <w:r w:rsidR="0059517E" w:rsidRPr="001E3062">
        <w:rPr>
          <w:szCs w:val="20"/>
        </w:rPr>
        <w:t xml:space="preserve">n deze </w:t>
      </w:r>
      <w:r>
        <w:rPr>
          <w:szCs w:val="20"/>
        </w:rPr>
        <w:t>Paraplu-overeenkomst</w:t>
      </w:r>
      <w:r w:rsidR="00052F38" w:rsidRPr="001E3062">
        <w:rPr>
          <w:szCs w:val="20"/>
        </w:rPr>
        <w:t xml:space="preserve"> de voorwaarden worden neergelegd die van toepassing zijn op o</w:t>
      </w:r>
      <w:r w:rsidR="000F376B" w:rsidRPr="001E3062">
        <w:rPr>
          <w:szCs w:val="20"/>
        </w:rPr>
        <w:t xml:space="preserve">pdrachten voor diensten </w:t>
      </w:r>
      <w:r w:rsidR="0059517E" w:rsidRPr="001E3062">
        <w:rPr>
          <w:szCs w:val="20"/>
        </w:rPr>
        <w:t xml:space="preserve">die </w:t>
      </w:r>
      <w:r w:rsidR="000F376B" w:rsidRPr="001E3062">
        <w:rPr>
          <w:szCs w:val="20"/>
        </w:rPr>
        <w:t>de Provincie</w:t>
      </w:r>
      <w:r w:rsidR="00052F38" w:rsidRPr="001E3062">
        <w:rPr>
          <w:szCs w:val="20"/>
        </w:rPr>
        <w:t xml:space="preserve"> voornem</w:t>
      </w:r>
      <w:r w:rsidR="000F376B" w:rsidRPr="001E3062">
        <w:rPr>
          <w:szCs w:val="20"/>
        </w:rPr>
        <w:t xml:space="preserve">ens is om op grond van deze </w:t>
      </w:r>
      <w:r>
        <w:rPr>
          <w:szCs w:val="20"/>
        </w:rPr>
        <w:t>Paraplu-overeenkomst</w:t>
      </w:r>
      <w:r w:rsidR="00052F38" w:rsidRPr="001E3062">
        <w:rPr>
          <w:szCs w:val="20"/>
        </w:rPr>
        <w:t xml:space="preserve"> aan Deltares te gunnen gedurende de looptijd van deze </w:t>
      </w:r>
      <w:r>
        <w:rPr>
          <w:szCs w:val="20"/>
        </w:rPr>
        <w:t>Paraplu-overeenkomst</w:t>
      </w:r>
      <w:r w:rsidR="00052F38" w:rsidRPr="001E3062">
        <w:rPr>
          <w:szCs w:val="20"/>
        </w:rPr>
        <w:t>.</w:t>
      </w:r>
    </w:p>
    <w:p w:rsidR="00DB4E3B" w:rsidRDefault="00DB4E3B" w:rsidP="00DB4E3B">
      <w:pPr>
        <w:pStyle w:val="Lijstalinea"/>
        <w:rPr>
          <w:szCs w:val="20"/>
        </w:rPr>
      </w:pPr>
    </w:p>
    <w:p w:rsidR="00DB4E3B" w:rsidRPr="00DB4E3B" w:rsidRDefault="006251CC" w:rsidP="00DB4E3B">
      <w:pPr>
        <w:pStyle w:val="Lijstalinea"/>
        <w:numPr>
          <w:ilvl w:val="0"/>
          <w:numId w:val="4"/>
        </w:numPr>
        <w:spacing w:after="200" w:line="276" w:lineRule="auto"/>
        <w:contextualSpacing/>
        <w:jc w:val="both"/>
        <w:rPr>
          <w:szCs w:val="20"/>
        </w:rPr>
      </w:pPr>
      <w:r>
        <w:rPr>
          <w:szCs w:val="20"/>
        </w:rPr>
        <w:t>P</w:t>
      </w:r>
      <w:r w:rsidR="00DB4E3B" w:rsidRPr="00DB4E3B">
        <w:rPr>
          <w:szCs w:val="20"/>
        </w:rPr>
        <w:t>artijen committeren zich aan de nota Scheiding van Belang zoals gepubliceerd door Rijkswaterstaat</w:t>
      </w:r>
      <w:r w:rsidR="008E3785">
        <w:rPr>
          <w:szCs w:val="20"/>
        </w:rPr>
        <w:t xml:space="preserve">, zie bijgevoegd als </w:t>
      </w:r>
      <w:r w:rsidR="008E3785" w:rsidRPr="00B4241A">
        <w:rPr>
          <w:b/>
          <w:szCs w:val="20"/>
          <w:u w:val="single"/>
        </w:rPr>
        <w:t xml:space="preserve">Bijlage </w:t>
      </w:r>
      <w:r w:rsidR="00CF36C0">
        <w:rPr>
          <w:b/>
          <w:szCs w:val="20"/>
          <w:u w:val="single"/>
        </w:rPr>
        <w:t>1</w:t>
      </w:r>
      <w:r w:rsidR="00DB4E3B" w:rsidRPr="00DB4E3B">
        <w:rPr>
          <w:szCs w:val="20"/>
        </w:rPr>
        <w:t>.</w:t>
      </w:r>
      <w:r w:rsidR="00DB4E3B">
        <w:rPr>
          <w:szCs w:val="20"/>
        </w:rPr>
        <w:t xml:space="preserve"> </w:t>
      </w:r>
      <w:r w:rsidR="00DB4E3B" w:rsidRPr="00DB4E3B">
        <w:rPr>
          <w:szCs w:val="20"/>
        </w:rPr>
        <w:t xml:space="preserve">Indien van toepassing nemen </w:t>
      </w:r>
      <w:r>
        <w:rPr>
          <w:szCs w:val="20"/>
        </w:rPr>
        <w:t>P</w:t>
      </w:r>
      <w:r w:rsidR="00DB4E3B" w:rsidRPr="00DB4E3B">
        <w:rPr>
          <w:szCs w:val="20"/>
        </w:rPr>
        <w:t>artijen maatregelen teneinde belangenverstrengeling te voorkomen.</w:t>
      </w:r>
    </w:p>
    <w:p w:rsidR="001448A8" w:rsidRDefault="001448A8" w:rsidP="00C50D42">
      <w:pPr>
        <w:pStyle w:val="Lijstalinea"/>
        <w:spacing w:after="200" w:line="276" w:lineRule="auto"/>
        <w:contextualSpacing/>
        <w:jc w:val="both"/>
        <w:rPr>
          <w:szCs w:val="20"/>
        </w:rPr>
      </w:pPr>
    </w:p>
    <w:p w:rsidR="001448A8" w:rsidRDefault="001448A8" w:rsidP="00C50D42">
      <w:pPr>
        <w:pStyle w:val="Lijstalinea"/>
        <w:spacing w:after="200" w:line="276" w:lineRule="auto"/>
        <w:contextualSpacing/>
        <w:jc w:val="both"/>
        <w:rPr>
          <w:szCs w:val="20"/>
        </w:rPr>
      </w:pPr>
    </w:p>
    <w:p w:rsidR="00052F38" w:rsidRPr="001E3062" w:rsidRDefault="00DB4E3B" w:rsidP="00C50D42">
      <w:pPr>
        <w:pStyle w:val="Lijstalinea"/>
        <w:spacing w:after="200" w:line="276" w:lineRule="auto"/>
        <w:contextualSpacing/>
        <w:jc w:val="both"/>
        <w:rPr>
          <w:szCs w:val="20"/>
        </w:rPr>
      </w:pPr>
      <w:r>
        <w:rPr>
          <w:szCs w:val="20"/>
        </w:rPr>
        <w:br w:type="page"/>
      </w:r>
    </w:p>
    <w:p w:rsidR="00052F38" w:rsidRPr="001E3062" w:rsidRDefault="00052F38" w:rsidP="00052F38">
      <w:pPr>
        <w:jc w:val="both"/>
        <w:rPr>
          <w:b/>
          <w:smallCaps/>
          <w:szCs w:val="20"/>
        </w:rPr>
      </w:pPr>
      <w:r w:rsidRPr="001E3062">
        <w:rPr>
          <w:b/>
          <w:smallCaps/>
          <w:szCs w:val="20"/>
        </w:rPr>
        <w:lastRenderedPageBreak/>
        <w:t>Komen het volgende overeen:</w:t>
      </w:r>
    </w:p>
    <w:p w:rsidR="00C1397B" w:rsidRPr="001E3062" w:rsidRDefault="00C1397B" w:rsidP="00C1397B">
      <w:pPr>
        <w:spacing w:after="200" w:line="276" w:lineRule="auto"/>
        <w:ind w:left="360"/>
        <w:jc w:val="both"/>
        <w:rPr>
          <w:szCs w:val="20"/>
        </w:rPr>
      </w:pPr>
    </w:p>
    <w:p w:rsidR="001302A5" w:rsidRPr="001E3062" w:rsidRDefault="0059517E" w:rsidP="001302A5">
      <w:pPr>
        <w:jc w:val="both"/>
        <w:rPr>
          <w:b/>
          <w:szCs w:val="20"/>
        </w:rPr>
      </w:pPr>
      <w:r w:rsidRPr="001E3062">
        <w:rPr>
          <w:b/>
          <w:szCs w:val="20"/>
        </w:rPr>
        <w:t>Artikel 1: Onderwerp en reikwijdte</w:t>
      </w:r>
      <w:r w:rsidR="001302A5" w:rsidRPr="001E3062">
        <w:rPr>
          <w:b/>
          <w:szCs w:val="20"/>
        </w:rPr>
        <w:t xml:space="preserve"> van </w:t>
      </w:r>
      <w:r w:rsidRPr="001E3062">
        <w:rPr>
          <w:b/>
          <w:szCs w:val="20"/>
        </w:rPr>
        <w:t>de Paraplu</w:t>
      </w:r>
      <w:r w:rsidR="009D045E" w:rsidRPr="001E3062">
        <w:rPr>
          <w:b/>
          <w:szCs w:val="20"/>
        </w:rPr>
        <w:t>-</w:t>
      </w:r>
      <w:r w:rsidRPr="001E3062">
        <w:rPr>
          <w:b/>
          <w:szCs w:val="20"/>
        </w:rPr>
        <w:t>o</w:t>
      </w:r>
      <w:r w:rsidR="001302A5" w:rsidRPr="001E3062">
        <w:rPr>
          <w:b/>
          <w:szCs w:val="20"/>
        </w:rPr>
        <w:t xml:space="preserve">vereenkomst </w:t>
      </w:r>
    </w:p>
    <w:p w:rsidR="001302A5" w:rsidRPr="001E3062" w:rsidRDefault="001302A5" w:rsidP="001302A5">
      <w:pPr>
        <w:jc w:val="both"/>
        <w:rPr>
          <w:szCs w:val="20"/>
        </w:rPr>
      </w:pPr>
    </w:p>
    <w:p w:rsidR="007F7A8E" w:rsidRDefault="007F7A8E" w:rsidP="00850BE6">
      <w:pPr>
        <w:numPr>
          <w:ilvl w:val="0"/>
          <w:numId w:val="3"/>
        </w:numPr>
        <w:contextualSpacing/>
        <w:jc w:val="both"/>
        <w:rPr>
          <w:szCs w:val="20"/>
        </w:rPr>
      </w:pPr>
      <w:r w:rsidRPr="00F551D2">
        <w:rPr>
          <w:szCs w:val="20"/>
        </w:rPr>
        <w:t xml:space="preserve">De Provincie en Deltares bepalen gezamenlijk welke projecten vallen onder de werking van deze </w:t>
      </w:r>
      <w:r w:rsidR="00D3739E" w:rsidRPr="00F551D2">
        <w:rPr>
          <w:szCs w:val="20"/>
        </w:rPr>
        <w:t>Paraplu-overeenkomst</w:t>
      </w:r>
      <w:r w:rsidR="007666F6">
        <w:rPr>
          <w:szCs w:val="20"/>
        </w:rPr>
        <w:t xml:space="preserve"> en leggen dit vast in een jaarplan. </w:t>
      </w:r>
    </w:p>
    <w:p w:rsidR="00DE045F" w:rsidRPr="00DE045F" w:rsidRDefault="00F84342" w:rsidP="00DE045F">
      <w:pPr>
        <w:numPr>
          <w:ilvl w:val="0"/>
          <w:numId w:val="3"/>
        </w:numPr>
        <w:rPr>
          <w:szCs w:val="20"/>
        </w:rPr>
      </w:pPr>
      <w:r>
        <w:rPr>
          <w:szCs w:val="20"/>
        </w:rPr>
        <w:t>Deltares voert in het kader van de Paraplu-overeenkomst opdrachten uit die</w:t>
      </w:r>
      <w:r w:rsidR="006251CC">
        <w:rPr>
          <w:szCs w:val="20"/>
        </w:rPr>
        <w:t>,</w:t>
      </w:r>
      <w:r>
        <w:rPr>
          <w:szCs w:val="20"/>
        </w:rPr>
        <w:t xml:space="preserve"> </w:t>
      </w:r>
      <w:r w:rsidR="006251CC">
        <w:rPr>
          <w:szCs w:val="20"/>
        </w:rPr>
        <w:t xml:space="preserve">mede </w:t>
      </w:r>
      <w:r>
        <w:rPr>
          <w:szCs w:val="20"/>
        </w:rPr>
        <w:t>gelet op haar kerntaak, aan te merken zijn</w:t>
      </w:r>
      <w:r w:rsidR="00DE045F" w:rsidRPr="00DE045F">
        <w:rPr>
          <w:szCs w:val="20"/>
        </w:rPr>
        <w:t xml:space="preserve"> als diensten betreffende onderzoek en ontwikkeling (“O&amp;O”) in de zin van artikel </w:t>
      </w:r>
      <w:r>
        <w:rPr>
          <w:szCs w:val="20"/>
        </w:rPr>
        <w:t>2.24 sub g Aanbestedingswet 2012</w:t>
      </w:r>
      <w:r w:rsidR="00DE045F" w:rsidRPr="00DE045F">
        <w:rPr>
          <w:szCs w:val="20"/>
        </w:rPr>
        <w:t xml:space="preserve">, dan wel vallen onder de situatie dat de opdracht slechts door Deltares kan worden verricht, als bedoeld in </w:t>
      </w:r>
      <w:r>
        <w:rPr>
          <w:szCs w:val="20"/>
        </w:rPr>
        <w:t xml:space="preserve">de zin </w:t>
      </w:r>
      <w:r w:rsidR="00DE045F" w:rsidRPr="00DE045F">
        <w:rPr>
          <w:szCs w:val="20"/>
        </w:rPr>
        <w:t>van artikel 2.32 lid 1 sub b van de Aanbestedingswet 2012;</w:t>
      </w:r>
    </w:p>
    <w:p w:rsidR="00D3739E" w:rsidRPr="00C5659F" w:rsidRDefault="0059517E" w:rsidP="00B86599">
      <w:pPr>
        <w:numPr>
          <w:ilvl w:val="0"/>
          <w:numId w:val="3"/>
        </w:numPr>
        <w:contextualSpacing/>
        <w:jc w:val="both"/>
        <w:rPr>
          <w:rFonts w:eastAsia="Calibri"/>
          <w:szCs w:val="20"/>
        </w:rPr>
      </w:pPr>
      <w:r w:rsidRPr="00510A03">
        <w:rPr>
          <w:rFonts w:eastAsia="Calibri"/>
          <w:szCs w:val="20"/>
        </w:rPr>
        <w:t xml:space="preserve">De </w:t>
      </w:r>
      <w:r w:rsidRPr="00510A03">
        <w:rPr>
          <w:szCs w:val="20"/>
        </w:rPr>
        <w:t>onder</w:t>
      </w:r>
      <w:r w:rsidRPr="00510A03">
        <w:rPr>
          <w:rFonts w:eastAsia="Calibri"/>
          <w:szCs w:val="20"/>
        </w:rPr>
        <w:t xml:space="preserve"> deze Paraplu-overeenkomst te verrichten opdrachten  </w:t>
      </w:r>
      <w:r w:rsidRPr="00C5659F">
        <w:rPr>
          <w:rFonts w:eastAsia="Calibri"/>
          <w:szCs w:val="20"/>
        </w:rPr>
        <w:t xml:space="preserve">hebben </w:t>
      </w:r>
      <w:r w:rsidR="0078380B">
        <w:rPr>
          <w:rFonts w:eastAsia="Calibri"/>
          <w:szCs w:val="20"/>
        </w:rPr>
        <w:t xml:space="preserve">uitsluitend betrekking </w:t>
      </w:r>
      <w:r w:rsidR="00D3739E" w:rsidRPr="00C5659F">
        <w:rPr>
          <w:rFonts w:eastAsia="Calibri"/>
          <w:szCs w:val="20"/>
        </w:rPr>
        <w:t xml:space="preserve">op </w:t>
      </w:r>
      <w:r w:rsidR="007F7A8E" w:rsidRPr="00C5659F">
        <w:rPr>
          <w:rFonts w:eastAsia="Calibri"/>
          <w:szCs w:val="20"/>
        </w:rPr>
        <w:t xml:space="preserve">adviesopdrachten </w:t>
      </w:r>
      <w:r w:rsidR="00B86599" w:rsidRPr="00C5659F">
        <w:rPr>
          <w:rFonts w:eastAsia="Calibri"/>
          <w:szCs w:val="20"/>
        </w:rPr>
        <w:t xml:space="preserve">die enkel door Deltares kunnen worden verricht </w:t>
      </w:r>
      <w:r w:rsidR="007F7A8E" w:rsidRPr="00C5659F">
        <w:rPr>
          <w:rFonts w:eastAsia="Calibri"/>
          <w:szCs w:val="20"/>
        </w:rPr>
        <w:t xml:space="preserve">en onderzoek en ontwikkelopdrachten </w:t>
      </w:r>
      <w:r w:rsidRPr="00C5659F">
        <w:rPr>
          <w:rFonts w:eastAsia="Calibri"/>
          <w:szCs w:val="20"/>
        </w:rPr>
        <w:t>op</w:t>
      </w:r>
      <w:r w:rsidR="002F6E76">
        <w:rPr>
          <w:rFonts w:eastAsia="Calibri"/>
          <w:szCs w:val="20"/>
        </w:rPr>
        <w:t>, onder andere,</w:t>
      </w:r>
      <w:r w:rsidRPr="00C5659F">
        <w:rPr>
          <w:rFonts w:eastAsia="Calibri"/>
          <w:szCs w:val="20"/>
        </w:rPr>
        <w:t xml:space="preserve"> de volgende domeinen: </w:t>
      </w:r>
      <w:r w:rsidR="00D021A3" w:rsidRPr="00C5659F">
        <w:rPr>
          <w:rFonts w:eastAsia="Calibri"/>
          <w:szCs w:val="20"/>
        </w:rPr>
        <w:t>water</w:t>
      </w:r>
      <w:r w:rsidRPr="00C5659F">
        <w:rPr>
          <w:rFonts w:eastAsia="Calibri"/>
          <w:szCs w:val="20"/>
        </w:rPr>
        <w:t>veiligheid</w:t>
      </w:r>
      <w:r w:rsidR="00D021A3" w:rsidRPr="00C5659F">
        <w:rPr>
          <w:rFonts w:eastAsia="Calibri"/>
          <w:szCs w:val="20"/>
        </w:rPr>
        <w:t>, bodem-</w:t>
      </w:r>
      <w:r w:rsidRPr="00C5659F">
        <w:rPr>
          <w:rFonts w:eastAsia="Calibri"/>
          <w:szCs w:val="20"/>
        </w:rPr>
        <w:t xml:space="preserve"> en waterbeheer, </w:t>
      </w:r>
      <w:r w:rsidR="00B86599" w:rsidRPr="00C5659F">
        <w:rPr>
          <w:rFonts w:eastAsia="Calibri"/>
          <w:szCs w:val="20"/>
        </w:rPr>
        <w:t>ruimtelijke adaptatie</w:t>
      </w:r>
      <w:r w:rsidR="00D021A3" w:rsidRPr="00C5659F">
        <w:rPr>
          <w:rFonts w:eastAsia="Calibri"/>
          <w:szCs w:val="20"/>
        </w:rPr>
        <w:t>,</w:t>
      </w:r>
      <w:r w:rsidR="00B86599" w:rsidRPr="00C5659F">
        <w:rPr>
          <w:rFonts w:eastAsia="Calibri"/>
          <w:szCs w:val="20"/>
        </w:rPr>
        <w:t xml:space="preserve"> bodemdaling</w:t>
      </w:r>
      <w:r w:rsidR="00D021A3" w:rsidRPr="00C5659F">
        <w:rPr>
          <w:rFonts w:eastAsia="Calibri"/>
          <w:szCs w:val="20"/>
        </w:rPr>
        <w:t xml:space="preserve"> en energie</w:t>
      </w:r>
      <w:r w:rsidRPr="00C5659F">
        <w:rPr>
          <w:rFonts w:eastAsia="Calibri"/>
          <w:szCs w:val="20"/>
        </w:rPr>
        <w:t>.</w:t>
      </w:r>
      <w:r w:rsidR="00510A03" w:rsidRPr="00C5659F">
        <w:rPr>
          <w:rFonts w:eastAsia="Calibri"/>
          <w:szCs w:val="20"/>
        </w:rPr>
        <w:t xml:space="preserve"> </w:t>
      </w:r>
    </w:p>
    <w:p w:rsidR="009D045E" w:rsidRPr="00C5659F" w:rsidRDefault="00D3739E" w:rsidP="00850BE6">
      <w:pPr>
        <w:numPr>
          <w:ilvl w:val="0"/>
          <w:numId w:val="3"/>
        </w:numPr>
        <w:contextualSpacing/>
        <w:jc w:val="both"/>
        <w:rPr>
          <w:szCs w:val="20"/>
        </w:rPr>
      </w:pPr>
      <w:r w:rsidRPr="00C5659F">
        <w:rPr>
          <w:rFonts w:eastAsia="Calibri"/>
          <w:szCs w:val="20"/>
        </w:rPr>
        <w:t xml:space="preserve">De ingevolge </w:t>
      </w:r>
      <w:r w:rsidR="005E56E7">
        <w:rPr>
          <w:rFonts w:eastAsia="Calibri"/>
          <w:szCs w:val="20"/>
        </w:rPr>
        <w:t>artikel 1, lid 1</w:t>
      </w:r>
      <w:r w:rsidRPr="00C5659F">
        <w:rPr>
          <w:rFonts w:eastAsia="Calibri"/>
          <w:szCs w:val="20"/>
        </w:rPr>
        <w:t xml:space="preserve"> geselecteerde </w:t>
      </w:r>
      <w:r w:rsidR="005E56E7">
        <w:rPr>
          <w:rFonts w:eastAsia="Calibri"/>
          <w:szCs w:val="20"/>
        </w:rPr>
        <w:t xml:space="preserve">bundel van </w:t>
      </w:r>
      <w:r w:rsidRPr="00C5659F">
        <w:rPr>
          <w:rFonts w:eastAsia="Calibri"/>
          <w:szCs w:val="20"/>
        </w:rPr>
        <w:t xml:space="preserve">projecten </w:t>
      </w:r>
      <w:r w:rsidR="005E56E7" w:rsidRPr="00C5659F">
        <w:rPr>
          <w:rFonts w:eastAsia="Calibri"/>
          <w:szCs w:val="20"/>
        </w:rPr>
        <w:t>word</w:t>
      </w:r>
      <w:r w:rsidR="005E56E7">
        <w:rPr>
          <w:rFonts w:eastAsia="Calibri"/>
          <w:szCs w:val="20"/>
        </w:rPr>
        <w:t>t</w:t>
      </w:r>
      <w:r w:rsidR="005E56E7" w:rsidRPr="00C5659F">
        <w:rPr>
          <w:rFonts w:eastAsia="Calibri"/>
          <w:szCs w:val="20"/>
        </w:rPr>
        <w:t xml:space="preserve"> </w:t>
      </w:r>
      <w:r w:rsidRPr="00C5659F">
        <w:rPr>
          <w:rFonts w:eastAsia="Calibri"/>
          <w:szCs w:val="20"/>
        </w:rPr>
        <w:t xml:space="preserve">door Partijen vastgelegd in </w:t>
      </w:r>
      <w:r w:rsidR="00382769" w:rsidRPr="00C5659F">
        <w:rPr>
          <w:rFonts w:eastAsia="Calibri"/>
          <w:szCs w:val="20"/>
        </w:rPr>
        <w:t>het zogenoe</w:t>
      </w:r>
      <w:r w:rsidRPr="00C5659F">
        <w:rPr>
          <w:rFonts w:eastAsia="Calibri"/>
          <w:szCs w:val="20"/>
        </w:rPr>
        <w:t xml:space="preserve">mde jaarplan en per project uitgewerkt in een aparte </w:t>
      </w:r>
      <w:r w:rsidR="00382769" w:rsidRPr="00C5659F">
        <w:rPr>
          <w:rFonts w:eastAsia="Calibri"/>
          <w:szCs w:val="20"/>
        </w:rPr>
        <w:t xml:space="preserve">projectovereenkomst, conform het bepaalde in </w:t>
      </w:r>
      <w:r w:rsidR="00F551D2" w:rsidRPr="00C5659F">
        <w:rPr>
          <w:rFonts w:eastAsia="Calibri"/>
          <w:szCs w:val="20"/>
        </w:rPr>
        <w:t>artikel</w:t>
      </w:r>
      <w:r w:rsidR="00382769" w:rsidRPr="00C5659F">
        <w:rPr>
          <w:rFonts w:eastAsia="Calibri"/>
          <w:szCs w:val="20"/>
        </w:rPr>
        <w:t xml:space="preserve"> </w:t>
      </w:r>
      <w:r w:rsidR="00D76F7B">
        <w:rPr>
          <w:rFonts w:eastAsia="Calibri"/>
          <w:szCs w:val="20"/>
        </w:rPr>
        <w:t>7</w:t>
      </w:r>
      <w:r w:rsidR="00382769" w:rsidRPr="00C5659F">
        <w:rPr>
          <w:rFonts w:eastAsia="Calibri"/>
          <w:szCs w:val="20"/>
        </w:rPr>
        <w:t xml:space="preserve"> van deze Paraplu-overeenkomst</w:t>
      </w:r>
      <w:r w:rsidRPr="00C5659F">
        <w:rPr>
          <w:rFonts w:eastAsia="Calibri"/>
          <w:szCs w:val="20"/>
        </w:rPr>
        <w:t>.</w:t>
      </w:r>
    </w:p>
    <w:p w:rsidR="009D045E" w:rsidRPr="00C5659F" w:rsidRDefault="009D045E" w:rsidP="009D045E">
      <w:pPr>
        <w:rPr>
          <w:szCs w:val="20"/>
        </w:rPr>
      </w:pPr>
    </w:p>
    <w:p w:rsidR="001302A5" w:rsidRPr="00C5659F" w:rsidRDefault="009D045E" w:rsidP="001302A5">
      <w:pPr>
        <w:jc w:val="both"/>
        <w:rPr>
          <w:b/>
          <w:szCs w:val="20"/>
        </w:rPr>
      </w:pPr>
      <w:r w:rsidRPr="00C5659F">
        <w:rPr>
          <w:b/>
          <w:szCs w:val="20"/>
        </w:rPr>
        <w:t xml:space="preserve">Artikel 2: </w:t>
      </w:r>
      <w:r w:rsidR="005E56E7">
        <w:rPr>
          <w:b/>
          <w:szCs w:val="20"/>
        </w:rPr>
        <w:t>D</w:t>
      </w:r>
      <w:r w:rsidR="005E56E7" w:rsidRPr="00C5659F">
        <w:rPr>
          <w:b/>
          <w:szCs w:val="20"/>
        </w:rPr>
        <w:t>uur</w:t>
      </w:r>
      <w:r w:rsidR="00382769" w:rsidRPr="00C5659F">
        <w:rPr>
          <w:b/>
          <w:szCs w:val="20"/>
        </w:rPr>
        <w:t>, evaluatie en verlenging</w:t>
      </w:r>
      <w:r w:rsidRPr="00C5659F">
        <w:rPr>
          <w:b/>
          <w:szCs w:val="20"/>
        </w:rPr>
        <w:t xml:space="preserve"> Paraplu-</w:t>
      </w:r>
      <w:r w:rsidR="001302A5" w:rsidRPr="00C5659F">
        <w:rPr>
          <w:b/>
          <w:szCs w:val="20"/>
        </w:rPr>
        <w:t xml:space="preserve">overeenkomst </w:t>
      </w:r>
    </w:p>
    <w:p w:rsidR="00382769" w:rsidRPr="00C5659F" w:rsidRDefault="00382769" w:rsidP="001302A5">
      <w:pPr>
        <w:jc w:val="both"/>
        <w:rPr>
          <w:b/>
          <w:szCs w:val="20"/>
        </w:rPr>
      </w:pPr>
    </w:p>
    <w:p w:rsidR="007F7A8E" w:rsidRPr="00C5659F" w:rsidRDefault="009D045E" w:rsidP="00850BE6">
      <w:pPr>
        <w:numPr>
          <w:ilvl w:val="0"/>
          <w:numId w:val="2"/>
        </w:numPr>
        <w:jc w:val="both"/>
        <w:rPr>
          <w:szCs w:val="20"/>
        </w:rPr>
      </w:pPr>
      <w:bookmarkStart w:id="0" w:name="_Ref232825322"/>
      <w:r w:rsidRPr="00C5659F">
        <w:rPr>
          <w:szCs w:val="20"/>
        </w:rPr>
        <w:t xml:space="preserve">De Paraplu-overeenkomst wordt aangegaan voor een periode van </w:t>
      </w:r>
      <w:r w:rsidR="00263D0A">
        <w:rPr>
          <w:szCs w:val="20"/>
        </w:rPr>
        <w:t>twee</w:t>
      </w:r>
      <w:r w:rsidR="005E56E7">
        <w:rPr>
          <w:szCs w:val="20"/>
        </w:rPr>
        <w:t>-en-een-half</w:t>
      </w:r>
      <w:r w:rsidR="00B86599" w:rsidRPr="00C5659F">
        <w:rPr>
          <w:szCs w:val="20"/>
        </w:rPr>
        <w:t xml:space="preserve"> jaar</w:t>
      </w:r>
      <w:r w:rsidRPr="00C5659F">
        <w:rPr>
          <w:szCs w:val="20"/>
        </w:rPr>
        <w:t>, aldus met ingang van</w:t>
      </w:r>
      <w:r w:rsidR="00227311" w:rsidRPr="00C5659F">
        <w:rPr>
          <w:b/>
          <w:szCs w:val="20"/>
        </w:rPr>
        <w:t xml:space="preserve"> </w:t>
      </w:r>
      <w:r w:rsidR="00227311" w:rsidRPr="00C5659F">
        <w:rPr>
          <w:szCs w:val="20"/>
        </w:rPr>
        <w:t>1 juni 2017</w:t>
      </w:r>
      <w:r w:rsidRPr="00C5659F">
        <w:rPr>
          <w:b/>
          <w:szCs w:val="20"/>
        </w:rPr>
        <w:t xml:space="preserve"> </w:t>
      </w:r>
      <w:r w:rsidRPr="00C5659F">
        <w:rPr>
          <w:szCs w:val="20"/>
        </w:rPr>
        <w:t xml:space="preserve">tot en met </w:t>
      </w:r>
      <w:r w:rsidR="00227311" w:rsidRPr="00C5659F">
        <w:rPr>
          <w:szCs w:val="20"/>
        </w:rPr>
        <w:t xml:space="preserve">31 </w:t>
      </w:r>
      <w:r w:rsidR="00913D5A" w:rsidRPr="00C5659F">
        <w:rPr>
          <w:szCs w:val="20"/>
        </w:rPr>
        <w:t>dec</w:t>
      </w:r>
      <w:r w:rsidR="00484875">
        <w:rPr>
          <w:szCs w:val="20"/>
        </w:rPr>
        <w:t>ember</w:t>
      </w:r>
      <w:r w:rsidR="00913D5A" w:rsidRPr="00C5659F">
        <w:rPr>
          <w:szCs w:val="20"/>
        </w:rPr>
        <w:t xml:space="preserve"> </w:t>
      </w:r>
      <w:r w:rsidR="00227311" w:rsidRPr="00C5659F">
        <w:rPr>
          <w:szCs w:val="20"/>
        </w:rPr>
        <w:t>20</w:t>
      </w:r>
      <w:r w:rsidR="00263D0A">
        <w:rPr>
          <w:szCs w:val="20"/>
        </w:rPr>
        <w:t>19</w:t>
      </w:r>
      <w:r w:rsidR="00484875">
        <w:rPr>
          <w:szCs w:val="20"/>
        </w:rPr>
        <w:t>. De looptijd van opdrachten die zijn verleend onder deze Paraplu-overeenkomst kunnen de genoemde looptijd van de Paraplu-overeenkomst overschrijden.</w:t>
      </w:r>
      <w:bookmarkEnd w:id="0"/>
      <w:r w:rsidR="007F7A8E" w:rsidRPr="00C5659F">
        <w:rPr>
          <w:szCs w:val="20"/>
        </w:rPr>
        <w:t xml:space="preserve"> </w:t>
      </w:r>
    </w:p>
    <w:p w:rsidR="007F7A8E" w:rsidRDefault="001302A5" w:rsidP="00E93CB2">
      <w:pPr>
        <w:numPr>
          <w:ilvl w:val="0"/>
          <w:numId w:val="2"/>
        </w:numPr>
        <w:jc w:val="both"/>
        <w:rPr>
          <w:szCs w:val="20"/>
        </w:rPr>
      </w:pPr>
      <w:r w:rsidRPr="00C5659F">
        <w:rPr>
          <w:szCs w:val="20"/>
        </w:rPr>
        <w:t>Jaarlijks, vo</w:t>
      </w:r>
      <w:r w:rsidR="00382769" w:rsidRPr="00C5659F">
        <w:rPr>
          <w:szCs w:val="20"/>
        </w:rPr>
        <w:t xml:space="preserve">or afloop van het kalenderjaar </w:t>
      </w:r>
      <w:r w:rsidRPr="00C5659F">
        <w:rPr>
          <w:szCs w:val="20"/>
        </w:rPr>
        <w:t>wordt de samenwerking geëvalueerd op basis van de projecten die</w:t>
      </w:r>
      <w:r w:rsidR="007F7A8E" w:rsidRPr="00C5659F">
        <w:rPr>
          <w:szCs w:val="20"/>
        </w:rPr>
        <w:t xml:space="preserve"> onder de Paraplu-overeenkomst </w:t>
      </w:r>
      <w:r w:rsidRPr="00C5659F">
        <w:rPr>
          <w:szCs w:val="20"/>
        </w:rPr>
        <w:t xml:space="preserve">zijn uitgevoerd. </w:t>
      </w:r>
      <w:r w:rsidR="00E93CB2" w:rsidRPr="00C5659F">
        <w:rPr>
          <w:szCs w:val="20"/>
        </w:rPr>
        <w:t>Indien de evaluatie daartoe aanleiding geeft, kan deze Paraplu-overeenkomst</w:t>
      </w:r>
      <w:r w:rsidR="00E93CB2" w:rsidRPr="00E93CB2">
        <w:rPr>
          <w:szCs w:val="20"/>
        </w:rPr>
        <w:t xml:space="preserve"> </w:t>
      </w:r>
      <w:r w:rsidR="00E93CB2">
        <w:rPr>
          <w:szCs w:val="20"/>
        </w:rPr>
        <w:t xml:space="preserve">schriftelijk </w:t>
      </w:r>
      <w:r w:rsidR="00E93CB2" w:rsidRPr="00E93CB2">
        <w:rPr>
          <w:szCs w:val="20"/>
        </w:rPr>
        <w:t>worden gewijzigd in</w:t>
      </w:r>
      <w:r w:rsidR="00E93CB2">
        <w:rPr>
          <w:szCs w:val="20"/>
        </w:rPr>
        <w:t xml:space="preserve"> overeenstemming met artikel </w:t>
      </w:r>
      <w:r w:rsidR="00D76F7B">
        <w:rPr>
          <w:szCs w:val="20"/>
        </w:rPr>
        <w:t>6</w:t>
      </w:r>
      <w:r w:rsidR="00E93CB2">
        <w:rPr>
          <w:szCs w:val="20"/>
        </w:rPr>
        <w:t xml:space="preserve"> van deze Paraplu-overeenkomst</w:t>
      </w:r>
      <w:r w:rsidR="00E93CB2" w:rsidRPr="00E93CB2">
        <w:rPr>
          <w:szCs w:val="20"/>
        </w:rPr>
        <w:t xml:space="preserve">. </w:t>
      </w:r>
    </w:p>
    <w:p w:rsidR="005E56E7" w:rsidRDefault="00227311" w:rsidP="00227311">
      <w:pPr>
        <w:numPr>
          <w:ilvl w:val="0"/>
          <w:numId w:val="2"/>
        </w:numPr>
        <w:jc w:val="both"/>
        <w:rPr>
          <w:szCs w:val="20"/>
        </w:rPr>
      </w:pPr>
      <w:r w:rsidRPr="00227311">
        <w:rPr>
          <w:szCs w:val="20"/>
        </w:rPr>
        <w:t>Tegen het einde van de Paraplu-overeenkomst vindt er een eindevaluatie plaats.</w:t>
      </w:r>
      <w:r>
        <w:rPr>
          <w:szCs w:val="20"/>
        </w:rPr>
        <w:t xml:space="preserve"> </w:t>
      </w:r>
    </w:p>
    <w:p w:rsidR="00227311" w:rsidRDefault="00382769" w:rsidP="00227311">
      <w:pPr>
        <w:numPr>
          <w:ilvl w:val="0"/>
          <w:numId w:val="2"/>
        </w:numPr>
        <w:jc w:val="both"/>
        <w:rPr>
          <w:szCs w:val="20"/>
        </w:rPr>
      </w:pPr>
      <w:r w:rsidRPr="00227311">
        <w:rPr>
          <w:szCs w:val="20"/>
        </w:rPr>
        <w:t>De Paraplu-overeenkomst kan na overleg tussen en instemming van Partijen</w:t>
      </w:r>
      <w:r w:rsidR="00913D5A">
        <w:rPr>
          <w:szCs w:val="20"/>
        </w:rPr>
        <w:t xml:space="preserve"> </w:t>
      </w:r>
      <w:r w:rsidRPr="00227311">
        <w:rPr>
          <w:szCs w:val="20"/>
        </w:rPr>
        <w:t xml:space="preserve">schriftelijk worden verlengd. </w:t>
      </w:r>
      <w:r w:rsidR="00227311">
        <w:rPr>
          <w:szCs w:val="20"/>
        </w:rPr>
        <w:t>Een</w:t>
      </w:r>
      <w:r w:rsidR="00227311" w:rsidRPr="00382769">
        <w:rPr>
          <w:szCs w:val="20"/>
        </w:rPr>
        <w:t xml:space="preserve"> eventuele verlenging van de Paraplu-overeenkomst wordt </w:t>
      </w:r>
      <w:r w:rsidR="00227311">
        <w:rPr>
          <w:szCs w:val="20"/>
        </w:rPr>
        <w:t xml:space="preserve">daarbij </w:t>
      </w:r>
      <w:r w:rsidR="00227311" w:rsidRPr="00382769">
        <w:rPr>
          <w:szCs w:val="20"/>
        </w:rPr>
        <w:t>vooraf ter goedkeuring en besluitvorming voorgelegd aan de Gedeputeerde Staten van de Provincie.</w:t>
      </w:r>
    </w:p>
    <w:p w:rsidR="00382769" w:rsidRPr="00227311" w:rsidRDefault="00382769" w:rsidP="00227311">
      <w:pPr>
        <w:ind w:left="360"/>
        <w:jc w:val="both"/>
        <w:rPr>
          <w:szCs w:val="20"/>
        </w:rPr>
      </w:pPr>
    </w:p>
    <w:p w:rsidR="007F7A8E" w:rsidRPr="001E3062" w:rsidRDefault="007F7A8E" w:rsidP="001302A5">
      <w:pPr>
        <w:jc w:val="both"/>
        <w:rPr>
          <w:szCs w:val="20"/>
        </w:rPr>
      </w:pPr>
    </w:p>
    <w:p w:rsidR="001302A5" w:rsidRPr="001E3062" w:rsidRDefault="00382769" w:rsidP="001302A5">
      <w:pPr>
        <w:jc w:val="both"/>
        <w:rPr>
          <w:b/>
          <w:szCs w:val="20"/>
        </w:rPr>
      </w:pPr>
      <w:r>
        <w:rPr>
          <w:b/>
          <w:szCs w:val="20"/>
        </w:rPr>
        <w:t>Artikel 3</w:t>
      </w:r>
      <w:r w:rsidR="001302A5" w:rsidRPr="001E3062">
        <w:rPr>
          <w:b/>
          <w:szCs w:val="20"/>
        </w:rPr>
        <w:t xml:space="preserve">: </w:t>
      </w:r>
      <w:r w:rsidR="005E56E7">
        <w:rPr>
          <w:b/>
          <w:szCs w:val="20"/>
        </w:rPr>
        <w:t>G</w:t>
      </w:r>
      <w:r w:rsidR="005E56E7" w:rsidRPr="001E3062">
        <w:rPr>
          <w:b/>
          <w:szCs w:val="20"/>
        </w:rPr>
        <w:t xml:space="preserve">unning </w:t>
      </w:r>
    </w:p>
    <w:p w:rsidR="00667C83" w:rsidRPr="001E3062" w:rsidRDefault="00667C83" w:rsidP="00667C83">
      <w:pPr>
        <w:rPr>
          <w:szCs w:val="20"/>
        </w:rPr>
      </w:pPr>
    </w:p>
    <w:p w:rsidR="00667C83" w:rsidRPr="00382769" w:rsidRDefault="00667C83" w:rsidP="00850BE6">
      <w:pPr>
        <w:numPr>
          <w:ilvl w:val="0"/>
          <w:numId w:val="5"/>
        </w:numPr>
        <w:jc w:val="both"/>
        <w:rPr>
          <w:szCs w:val="20"/>
        </w:rPr>
      </w:pPr>
      <w:r w:rsidRPr="00382769">
        <w:rPr>
          <w:szCs w:val="20"/>
        </w:rPr>
        <w:t>Deze Paraplu-overeenkomst omvat opdrachten in de zin van artikel 7:400 BW. In geval van het verrichten van diensten in het kader van inhuur, inlening of detachering zullen Partijen schriftelijk nadere afspraken maken, voor zover nodig.</w:t>
      </w:r>
    </w:p>
    <w:p w:rsidR="00C5659F" w:rsidRDefault="00667C83" w:rsidP="00850BE6">
      <w:pPr>
        <w:numPr>
          <w:ilvl w:val="0"/>
          <w:numId w:val="5"/>
        </w:numPr>
        <w:jc w:val="both"/>
        <w:rPr>
          <w:szCs w:val="20"/>
        </w:rPr>
      </w:pPr>
      <w:r w:rsidRPr="00382769">
        <w:rPr>
          <w:szCs w:val="20"/>
        </w:rPr>
        <w:t xml:space="preserve">De </w:t>
      </w:r>
      <w:r w:rsidR="0078380B">
        <w:rPr>
          <w:szCs w:val="20"/>
        </w:rPr>
        <w:t xml:space="preserve">opdrachten die voortvloeien uit de </w:t>
      </w:r>
      <w:r w:rsidRPr="00382769">
        <w:rPr>
          <w:szCs w:val="20"/>
        </w:rPr>
        <w:t xml:space="preserve">projecten die onder deze Paraplu-overeenkomst vallen worden </w:t>
      </w:r>
      <w:r w:rsidR="0078380B">
        <w:rPr>
          <w:szCs w:val="20"/>
        </w:rPr>
        <w:t xml:space="preserve">zonder nadere uitvraag bij andere partijen </w:t>
      </w:r>
      <w:r w:rsidRPr="00382769">
        <w:rPr>
          <w:szCs w:val="20"/>
        </w:rPr>
        <w:t xml:space="preserve"> gegund aan Deltares. Opdrachtgever vermeldt, in een op deze Paraplu-overeenkomst gebaseerde offerte(aanvraag) dat de beoogde opdracht valt onder de uitzondering van artikel 2.24 onder g van de Aanbestedingswet 2012, dan wel de uitzondering van artikel 2.32 lid 1 sub b van de Aanbestedingswet 2012.</w:t>
      </w:r>
      <w:r w:rsidR="00460E4D">
        <w:rPr>
          <w:szCs w:val="20"/>
        </w:rPr>
        <w:t xml:space="preserve"> </w:t>
      </w:r>
      <w:r w:rsidR="00460E4D" w:rsidRPr="00D3739E">
        <w:rPr>
          <w:szCs w:val="20"/>
        </w:rPr>
        <w:t xml:space="preserve">Als </w:t>
      </w:r>
      <w:r w:rsidR="00460E4D" w:rsidRPr="00F551D2">
        <w:rPr>
          <w:b/>
          <w:szCs w:val="20"/>
          <w:u w:val="single"/>
        </w:rPr>
        <w:t>B</w:t>
      </w:r>
      <w:r w:rsidR="00460E4D" w:rsidRPr="00D3739E">
        <w:rPr>
          <w:b/>
          <w:szCs w:val="20"/>
          <w:u w:val="single"/>
        </w:rPr>
        <w:t xml:space="preserve">ijlage </w:t>
      </w:r>
      <w:r w:rsidR="009166CB">
        <w:rPr>
          <w:b/>
          <w:szCs w:val="20"/>
          <w:u w:val="single"/>
        </w:rPr>
        <w:t>2</w:t>
      </w:r>
      <w:r w:rsidR="009656A1" w:rsidRPr="00D3739E">
        <w:rPr>
          <w:b/>
          <w:szCs w:val="20"/>
          <w:u w:val="single"/>
        </w:rPr>
        <w:t xml:space="preserve"> </w:t>
      </w:r>
      <w:r w:rsidR="00460E4D" w:rsidRPr="00D3739E">
        <w:rPr>
          <w:szCs w:val="20"/>
        </w:rPr>
        <w:t xml:space="preserve">is bijgevoegd een stappenschema met de vaak toepasbare uitzonderingen op de aanbestedingsplicht in geval van opdrachtverlening aan Deltares onder deze </w:t>
      </w:r>
      <w:r w:rsidR="00460E4D">
        <w:rPr>
          <w:szCs w:val="20"/>
        </w:rPr>
        <w:t>Paraplu-overeenkomst</w:t>
      </w:r>
      <w:r w:rsidR="00460E4D" w:rsidRPr="00D3739E">
        <w:rPr>
          <w:szCs w:val="20"/>
        </w:rPr>
        <w:t>.</w:t>
      </w:r>
      <w:r w:rsidR="00460E4D">
        <w:rPr>
          <w:szCs w:val="20"/>
        </w:rPr>
        <w:t xml:space="preserve"> I</w:t>
      </w:r>
      <w:r w:rsidR="00460E4D" w:rsidRPr="00D3739E">
        <w:rPr>
          <w:szCs w:val="20"/>
        </w:rPr>
        <w:t xml:space="preserve">ndien niet </w:t>
      </w:r>
      <w:r w:rsidR="009656A1">
        <w:rPr>
          <w:szCs w:val="20"/>
        </w:rPr>
        <w:t xml:space="preserve">wordt </w:t>
      </w:r>
      <w:r w:rsidR="00460E4D" w:rsidRPr="00D3739E">
        <w:rPr>
          <w:szCs w:val="20"/>
        </w:rPr>
        <w:t>voldaan aan deze eisen</w:t>
      </w:r>
      <w:r w:rsidR="009656A1">
        <w:rPr>
          <w:szCs w:val="20"/>
        </w:rPr>
        <w:t>, zal</w:t>
      </w:r>
      <w:r w:rsidR="00460E4D" w:rsidRPr="00D3739E">
        <w:rPr>
          <w:szCs w:val="20"/>
        </w:rPr>
        <w:t xml:space="preserve"> de opdracht in kwestie worden aanbesteed volgens de vigerende (Europese of nationale) regelgeving</w:t>
      </w:r>
      <w:r w:rsidR="009656A1">
        <w:rPr>
          <w:szCs w:val="20"/>
        </w:rPr>
        <w:t>.</w:t>
      </w:r>
    </w:p>
    <w:p w:rsidR="00484875" w:rsidRDefault="00667C83" w:rsidP="00DB4E3B">
      <w:pPr>
        <w:numPr>
          <w:ilvl w:val="0"/>
          <w:numId w:val="5"/>
        </w:numPr>
        <w:tabs>
          <w:tab w:val="left" w:pos="764"/>
        </w:tabs>
        <w:jc w:val="both"/>
        <w:rPr>
          <w:szCs w:val="20"/>
        </w:rPr>
      </w:pPr>
      <w:r w:rsidRPr="00E22114">
        <w:rPr>
          <w:szCs w:val="20"/>
        </w:rPr>
        <w:t xml:space="preserve">Opdrachtgever verstrekt </w:t>
      </w:r>
      <w:r w:rsidR="001A206A" w:rsidRPr="00E22114">
        <w:rPr>
          <w:szCs w:val="20"/>
        </w:rPr>
        <w:t xml:space="preserve">en Deltares verricht </w:t>
      </w:r>
      <w:r w:rsidRPr="00E22114">
        <w:rPr>
          <w:szCs w:val="20"/>
        </w:rPr>
        <w:t>binnen deze Paraplu-overeenkomst geen opdrachten voor diensten die routinematig kunnen worden uitgevoerd door (commerciële) ingenieursbureaus of -diensten.</w:t>
      </w:r>
      <w:r w:rsidR="00C5659F" w:rsidRPr="00C5659F">
        <w:t xml:space="preserve"> </w:t>
      </w:r>
      <w:r w:rsidR="00DB4E3B" w:rsidRPr="00DB4E3B">
        <w:rPr>
          <w:szCs w:val="20"/>
        </w:rPr>
        <w:t xml:space="preserve">Het verstrekken van opdrachten onder deze </w:t>
      </w:r>
      <w:r w:rsidR="006251CC">
        <w:rPr>
          <w:szCs w:val="20"/>
        </w:rPr>
        <w:t>P</w:t>
      </w:r>
      <w:r w:rsidR="00DB4E3B" w:rsidRPr="00DB4E3B">
        <w:rPr>
          <w:szCs w:val="20"/>
        </w:rPr>
        <w:t xml:space="preserve">arapluovereenkomst zal slechts plaatsvinden als bestaande raamovereenkomsten en/of een door de </w:t>
      </w:r>
      <w:r w:rsidR="006251CC">
        <w:rPr>
          <w:szCs w:val="20"/>
        </w:rPr>
        <w:t>P</w:t>
      </w:r>
      <w:r w:rsidR="00DB4E3B" w:rsidRPr="00DB4E3B">
        <w:rPr>
          <w:szCs w:val="20"/>
        </w:rPr>
        <w:t>rovincie ingesteld dynamisch aankoopsysteem geen oplossing biedt voor de behoeftestelling</w:t>
      </w:r>
      <w:r w:rsidR="00DB4E3B">
        <w:rPr>
          <w:szCs w:val="20"/>
        </w:rPr>
        <w:t>.</w:t>
      </w:r>
    </w:p>
    <w:p w:rsidR="00402A22" w:rsidRDefault="00402A22" w:rsidP="00402A22">
      <w:pPr>
        <w:tabs>
          <w:tab w:val="left" w:pos="764"/>
        </w:tabs>
        <w:jc w:val="both"/>
        <w:rPr>
          <w:szCs w:val="20"/>
        </w:rPr>
      </w:pPr>
    </w:p>
    <w:p w:rsidR="00402A22" w:rsidRDefault="00402A22" w:rsidP="00402A22">
      <w:pPr>
        <w:tabs>
          <w:tab w:val="left" w:pos="764"/>
        </w:tabs>
        <w:jc w:val="both"/>
        <w:rPr>
          <w:szCs w:val="20"/>
        </w:rPr>
      </w:pPr>
    </w:p>
    <w:p w:rsidR="00484875" w:rsidRDefault="00484875" w:rsidP="00C5659F">
      <w:pPr>
        <w:ind w:left="360"/>
        <w:jc w:val="both"/>
        <w:rPr>
          <w:szCs w:val="20"/>
        </w:rPr>
      </w:pPr>
    </w:p>
    <w:p w:rsidR="00DB4E3B" w:rsidRPr="00382769" w:rsidRDefault="00DB4E3B" w:rsidP="00C5659F">
      <w:pPr>
        <w:ind w:left="360"/>
        <w:jc w:val="both"/>
        <w:rPr>
          <w:szCs w:val="20"/>
        </w:rPr>
      </w:pPr>
    </w:p>
    <w:p w:rsidR="00402A22" w:rsidRDefault="00DB4E3B" w:rsidP="00462BA8">
      <w:pPr>
        <w:rPr>
          <w:b/>
          <w:szCs w:val="20"/>
        </w:rPr>
      </w:pPr>
      <w:r w:rsidRPr="00DB4E3B">
        <w:rPr>
          <w:b/>
          <w:szCs w:val="20"/>
        </w:rPr>
        <w:t xml:space="preserve">Artikel 4: </w:t>
      </w:r>
      <w:r w:rsidR="00E976C4">
        <w:rPr>
          <w:b/>
          <w:szCs w:val="20"/>
        </w:rPr>
        <w:t>T</w:t>
      </w:r>
      <w:r w:rsidRPr="00DB4E3B">
        <w:rPr>
          <w:b/>
          <w:szCs w:val="20"/>
        </w:rPr>
        <w:t>e hanteren tarieven</w:t>
      </w:r>
    </w:p>
    <w:p w:rsidR="00402A22" w:rsidRDefault="00402A22" w:rsidP="00462BA8">
      <w:pPr>
        <w:rPr>
          <w:szCs w:val="20"/>
        </w:rPr>
      </w:pPr>
    </w:p>
    <w:p w:rsidR="00667C83" w:rsidRDefault="00DB4E3B" w:rsidP="00462BA8">
      <w:pPr>
        <w:rPr>
          <w:szCs w:val="20"/>
        </w:rPr>
      </w:pPr>
      <w:r w:rsidRPr="00DB4E3B">
        <w:rPr>
          <w:szCs w:val="20"/>
        </w:rPr>
        <w:t>Het door Opdrachtnemer gehanteerde tarief wordt door Opdrachtnemer jaarlijks vastgesteld en is vast voor de duur van het uitvoeringsjaar.</w:t>
      </w:r>
    </w:p>
    <w:p w:rsidR="00DB4E3B" w:rsidRPr="001E3062" w:rsidRDefault="00DB4E3B" w:rsidP="00667C83">
      <w:pPr>
        <w:rPr>
          <w:szCs w:val="20"/>
        </w:rPr>
      </w:pPr>
    </w:p>
    <w:p w:rsidR="001302A5" w:rsidRDefault="00ED402A" w:rsidP="001302A5">
      <w:pPr>
        <w:jc w:val="both"/>
        <w:rPr>
          <w:b/>
          <w:szCs w:val="20"/>
        </w:rPr>
      </w:pPr>
      <w:r>
        <w:rPr>
          <w:b/>
          <w:szCs w:val="20"/>
        </w:rPr>
        <w:t xml:space="preserve">Artikel </w:t>
      </w:r>
      <w:r w:rsidR="00DB4E3B">
        <w:rPr>
          <w:b/>
          <w:szCs w:val="20"/>
        </w:rPr>
        <w:t>5</w:t>
      </w:r>
      <w:r w:rsidR="001302A5" w:rsidRPr="001E3062">
        <w:rPr>
          <w:b/>
          <w:szCs w:val="20"/>
        </w:rPr>
        <w:t xml:space="preserve">: </w:t>
      </w:r>
      <w:r w:rsidR="009656A1">
        <w:rPr>
          <w:b/>
          <w:szCs w:val="20"/>
        </w:rPr>
        <w:t>S</w:t>
      </w:r>
      <w:r w:rsidR="009656A1" w:rsidRPr="001E3062">
        <w:rPr>
          <w:b/>
          <w:szCs w:val="20"/>
        </w:rPr>
        <w:t xml:space="preserve">amenwerking </w:t>
      </w:r>
      <w:r w:rsidR="001302A5" w:rsidRPr="001E3062">
        <w:rPr>
          <w:b/>
          <w:szCs w:val="20"/>
        </w:rPr>
        <w:t>met derden</w:t>
      </w:r>
    </w:p>
    <w:p w:rsidR="00ED402A" w:rsidRPr="001E3062" w:rsidRDefault="00ED402A" w:rsidP="001302A5">
      <w:pPr>
        <w:jc w:val="both"/>
        <w:rPr>
          <w:b/>
          <w:szCs w:val="20"/>
        </w:rPr>
      </w:pPr>
    </w:p>
    <w:p w:rsidR="009166CB" w:rsidRDefault="001302A5" w:rsidP="001302A5">
      <w:pPr>
        <w:jc w:val="both"/>
        <w:rPr>
          <w:szCs w:val="20"/>
        </w:rPr>
      </w:pPr>
      <w:r w:rsidRPr="001E3062">
        <w:rPr>
          <w:szCs w:val="20"/>
        </w:rPr>
        <w:t>Voo</w:t>
      </w:r>
      <w:r w:rsidR="00EF0F4D" w:rsidRPr="001E3062">
        <w:rPr>
          <w:szCs w:val="20"/>
        </w:rPr>
        <w:t>r proj</w:t>
      </w:r>
      <w:r w:rsidR="00ED402A">
        <w:rPr>
          <w:szCs w:val="20"/>
        </w:rPr>
        <w:t>ecten die vallen onder deze Paraplu-</w:t>
      </w:r>
      <w:r w:rsidRPr="001E3062">
        <w:rPr>
          <w:szCs w:val="20"/>
        </w:rPr>
        <w:t>overeenkomst wordt</w:t>
      </w:r>
      <w:r w:rsidR="00EF0F4D" w:rsidRPr="001E3062">
        <w:rPr>
          <w:szCs w:val="20"/>
        </w:rPr>
        <w:t>,</w:t>
      </w:r>
      <w:r w:rsidRPr="001E3062">
        <w:rPr>
          <w:szCs w:val="20"/>
        </w:rPr>
        <w:t xml:space="preserve"> indien mogelijk</w:t>
      </w:r>
      <w:r w:rsidR="00EF0F4D" w:rsidRPr="001E3062">
        <w:rPr>
          <w:szCs w:val="20"/>
        </w:rPr>
        <w:t>,</w:t>
      </w:r>
      <w:r w:rsidRPr="001E3062">
        <w:rPr>
          <w:szCs w:val="20"/>
        </w:rPr>
        <w:t xml:space="preserve"> samenwerking gezocht met andere partijen</w:t>
      </w:r>
      <w:r w:rsidR="00ED402A">
        <w:rPr>
          <w:szCs w:val="20"/>
        </w:rPr>
        <w:t>,</w:t>
      </w:r>
      <w:r w:rsidRPr="001E3062">
        <w:rPr>
          <w:szCs w:val="20"/>
        </w:rPr>
        <w:t xml:space="preserve"> zoals bijvoorbeeld</w:t>
      </w:r>
      <w:r w:rsidR="00ED402A">
        <w:rPr>
          <w:szCs w:val="20"/>
        </w:rPr>
        <w:t xml:space="preserve"> met andere overheden, kennisinstellingen en het bedrijfsleven</w:t>
      </w:r>
      <w:r w:rsidRPr="001E3062">
        <w:rPr>
          <w:szCs w:val="20"/>
        </w:rPr>
        <w:t>.</w:t>
      </w:r>
    </w:p>
    <w:p w:rsidR="00DB4E3B" w:rsidRDefault="00DB4E3B" w:rsidP="001302A5">
      <w:pPr>
        <w:jc w:val="both"/>
        <w:rPr>
          <w:szCs w:val="20"/>
        </w:rPr>
      </w:pPr>
    </w:p>
    <w:p w:rsidR="009166CB" w:rsidRDefault="009166CB" w:rsidP="001302A5">
      <w:pPr>
        <w:jc w:val="both"/>
        <w:rPr>
          <w:szCs w:val="20"/>
        </w:rPr>
      </w:pPr>
    </w:p>
    <w:p w:rsidR="001302A5" w:rsidRPr="001E3062" w:rsidRDefault="00ED402A" w:rsidP="001302A5">
      <w:pPr>
        <w:pStyle w:val="Geenafstand1"/>
        <w:spacing w:line="312" w:lineRule="auto"/>
        <w:rPr>
          <w:rFonts w:ascii="Arial" w:hAnsi="Arial" w:cs="Arial"/>
          <w:b/>
          <w:sz w:val="20"/>
          <w:szCs w:val="20"/>
        </w:rPr>
      </w:pPr>
      <w:r>
        <w:rPr>
          <w:rFonts w:ascii="Arial" w:hAnsi="Arial" w:cs="Arial"/>
          <w:b/>
          <w:sz w:val="20"/>
          <w:szCs w:val="20"/>
        </w:rPr>
        <w:t xml:space="preserve">Artikel </w:t>
      </w:r>
      <w:r w:rsidR="00DB4E3B">
        <w:rPr>
          <w:rFonts w:ascii="Arial" w:hAnsi="Arial" w:cs="Arial"/>
          <w:b/>
          <w:sz w:val="20"/>
          <w:szCs w:val="20"/>
        </w:rPr>
        <w:t>6</w:t>
      </w:r>
      <w:r>
        <w:rPr>
          <w:rFonts w:ascii="Arial" w:hAnsi="Arial" w:cs="Arial"/>
          <w:b/>
          <w:sz w:val="20"/>
          <w:szCs w:val="20"/>
        </w:rPr>
        <w:t xml:space="preserve">: </w:t>
      </w:r>
      <w:r w:rsidR="009656A1">
        <w:rPr>
          <w:rFonts w:ascii="Arial" w:hAnsi="Arial" w:cs="Arial"/>
          <w:b/>
          <w:sz w:val="20"/>
          <w:szCs w:val="20"/>
        </w:rPr>
        <w:t>W</w:t>
      </w:r>
      <w:r w:rsidR="009656A1" w:rsidRPr="001E3062">
        <w:rPr>
          <w:rFonts w:ascii="Arial" w:hAnsi="Arial" w:cs="Arial"/>
          <w:b/>
          <w:sz w:val="20"/>
          <w:szCs w:val="20"/>
        </w:rPr>
        <w:t>ijziging</w:t>
      </w:r>
      <w:r w:rsidR="009656A1">
        <w:rPr>
          <w:rFonts w:ascii="Arial" w:hAnsi="Arial" w:cs="Arial"/>
          <w:b/>
          <w:sz w:val="20"/>
          <w:szCs w:val="20"/>
        </w:rPr>
        <w:t xml:space="preserve"> </w:t>
      </w:r>
      <w:r w:rsidR="00643CEC">
        <w:rPr>
          <w:rFonts w:ascii="Arial" w:hAnsi="Arial" w:cs="Arial"/>
          <w:b/>
          <w:sz w:val="20"/>
          <w:szCs w:val="20"/>
        </w:rPr>
        <w:t>en beëindiging</w:t>
      </w:r>
    </w:p>
    <w:p w:rsidR="001302A5" w:rsidRPr="001E3062" w:rsidRDefault="001302A5" w:rsidP="001302A5">
      <w:pPr>
        <w:pStyle w:val="Geenafstand1"/>
        <w:spacing w:line="312" w:lineRule="auto"/>
        <w:rPr>
          <w:rFonts w:ascii="Arial" w:hAnsi="Arial" w:cs="Arial"/>
          <w:b/>
          <w:sz w:val="20"/>
          <w:szCs w:val="20"/>
        </w:rPr>
      </w:pPr>
    </w:p>
    <w:p w:rsidR="001302A5" w:rsidRDefault="001302A5" w:rsidP="00A21743">
      <w:pPr>
        <w:numPr>
          <w:ilvl w:val="0"/>
          <w:numId w:val="15"/>
        </w:numPr>
        <w:jc w:val="both"/>
        <w:rPr>
          <w:szCs w:val="20"/>
        </w:rPr>
      </w:pPr>
      <w:r w:rsidRPr="001E3062">
        <w:rPr>
          <w:szCs w:val="20"/>
        </w:rPr>
        <w:t xml:space="preserve">Afwijkingen van deze </w:t>
      </w:r>
      <w:r w:rsidR="00ED402A">
        <w:rPr>
          <w:szCs w:val="20"/>
        </w:rPr>
        <w:t>Paraplu-</w:t>
      </w:r>
      <w:r w:rsidRPr="001E3062">
        <w:rPr>
          <w:szCs w:val="20"/>
        </w:rPr>
        <w:t>overeenkomst zijn slechts</w:t>
      </w:r>
      <w:r w:rsidR="00EF0F4D" w:rsidRPr="001E3062">
        <w:rPr>
          <w:szCs w:val="20"/>
        </w:rPr>
        <w:t xml:space="preserve"> bindend voor zover zij tussen P</w:t>
      </w:r>
      <w:r w:rsidRPr="001E3062">
        <w:rPr>
          <w:szCs w:val="20"/>
        </w:rPr>
        <w:t>artijen schriftelijk zijn overeengekomen</w:t>
      </w:r>
      <w:r w:rsidR="00F551D2">
        <w:rPr>
          <w:szCs w:val="20"/>
        </w:rPr>
        <w:t>.</w:t>
      </w:r>
    </w:p>
    <w:p w:rsidR="00F551D2" w:rsidRDefault="008B7229" w:rsidP="00A21743">
      <w:pPr>
        <w:numPr>
          <w:ilvl w:val="0"/>
          <w:numId w:val="15"/>
        </w:numPr>
        <w:jc w:val="both"/>
        <w:rPr>
          <w:szCs w:val="20"/>
        </w:rPr>
      </w:pPr>
      <w:r>
        <w:rPr>
          <w:szCs w:val="20"/>
        </w:rPr>
        <w:t>Deze Paraplu-overeenkomst kan</w:t>
      </w:r>
      <w:r w:rsidRPr="008B7229">
        <w:rPr>
          <w:szCs w:val="20"/>
        </w:rPr>
        <w:t xml:space="preserve"> tussentijds </w:t>
      </w:r>
      <w:r w:rsidR="00643CEC">
        <w:rPr>
          <w:szCs w:val="20"/>
        </w:rPr>
        <w:t xml:space="preserve">met instemming van beide </w:t>
      </w:r>
      <w:r w:rsidRPr="008B7229">
        <w:rPr>
          <w:szCs w:val="20"/>
        </w:rPr>
        <w:t xml:space="preserve">Partijen in onderling overleg </w:t>
      </w:r>
      <w:r w:rsidR="00E93CB2">
        <w:rPr>
          <w:szCs w:val="20"/>
        </w:rPr>
        <w:t>worden beëindigd</w:t>
      </w:r>
      <w:r w:rsidRPr="008B7229">
        <w:rPr>
          <w:szCs w:val="20"/>
        </w:rPr>
        <w:t>.</w:t>
      </w:r>
      <w:r w:rsidR="00E93CB2">
        <w:rPr>
          <w:szCs w:val="20"/>
        </w:rPr>
        <w:t xml:space="preserve"> </w:t>
      </w:r>
      <w:r w:rsidR="00643CEC">
        <w:rPr>
          <w:szCs w:val="20"/>
        </w:rPr>
        <w:t>In een dergelijk geval maken Partijen</w:t>
      </w:r>
      <w:r w:rsidR="009656A1">
        <w:rPr>
          <w:szCs w:val="20"/>
        </w:rPr>
        <w:t>,</w:t>
      </w:r>
      <w:r w:rsidR="00643CEC">
        <w:rPr>
          <w:szCs w:val="20"/>
        </w:rPr>
        <w:t xml:space="preserve"> </w:t>
      </w:r>
      <w:r w:rsidR="009656A1">
        <w:rPr>
          <w:szCs w:val="20"/>
        </w:rPr>
        <w:t xml:space="preserve">specifiek over de op dat moment lopende projecten, </w:t>
      </w:r>
      <w:r w:rsidR="00643CEC">
        <w:rPr>
          <w:szCs w:val="20"/>
        </w:rPr>
        <w:t xml:space="preserve">nadere afspraken over de consequenties van de beëindiging. </w:t>
      </w:r>
    </w:p>
    <w:p w:rsidR="00DB4E3B" w:rsidRPr="001E3062" w:rsidRDefault="00DB4E3B" w:rsidP="00DB4E3B">
      <w:pPr>
        <w:ind w:left="360"/>
        <w:jc w:val="both"/>
        <w:rPr>
          <w:szCs w:val="20"/>
        </w:rPr>
      </w:pPr>
    </w:p>
    <w:p w:rsidR="00651C2C" w:rsidRPr="001E3062" w:rsidRDefault="00651C2C" w:rsidP="00EF0F4D">
      <w:pPr>
        <w:jc w:val="both"/>
        <w:rPr>
          <w:szCs w:val="20"/>
        </w:rPr>
      </w:pPr>
    </w:p>
    <w:p w:rsidR="00E35A29" w:rsidRPr="001E3062" w:rsidRDefault="00EF0F4D" w:rsidP="00E35A29">
      <w:pPr>
        <w:ind w:left="426" w:hanging="426"/>
        <w:jc w:val="both"/>
        <w:rPr>
          <w:b/>
          <w:szCs w:val="20"/>
        </w:rPr>
      </w:pPr>
      <w:r w:rsidRPr="001E3062">
        <w:rPr>
          <w:b/>
          <w:szCs w:val="20"/>
        </w:rPr>
        <w:t xml:space="preserve">Artikel </w:t>
      </w:r>
      <w:r w:rsidR="00DB4E3B">
        <w:rPr>
          <w:b/>
          <w:szCs w:val="20"/>
        </w:rPr>
        <w:t>7</w:t>
      </w:r>
      <w:r w:rsidR="00F95A61" w:rsidRPr="001E3062">
        <w:rPr>
          <w:b/>
          <w:szCs w:val="20"/>
        </w:rPr>
        <w:t>:</w:t>
      </w:r>
      <w:r w:rsidRPr="001E3062">
        <w:rPr>
          <w:b/>
          <w:szCs w:val="20"/>
        </w:rPr>
        <w:t xml:space="preserve"> </w:t>
      </w:r>
      <w:r w:rsidR="00E35A29" w:rsidRPr="001E3062">
        <w:rPr>
          <w:b/>
          <w:szCs w:val="20"/>
        </w:rPr>
        <w:t>Toepasselijke voorwaarden</w:t>
      </w:r>
    </w:p>
    <w:p w:rsidR="00E35A29" w:rsidRPr="001E3062" w:rsidRDefault="00E35A29" w:rsidP="00D104E0">
      <w:pPr>
        <w:ind w:left="426"/>
        <w:jc w:val="both"/>
        <w:rPr>
          <w:szCs w:val="20"/>
        </w:rPr>
      </w:pPr>
    </w:p>
    <w:p w:rsidR="009258BD" w:rsidRDefault="009258BD" w:rsidP="00A21743">
      <w:pPr>
        <w:numPr>
          <w:ilvl w:val="0"/>
          <w:numId w:val="17"/>
        </w:numPr>
        <w:jc w:val="both"/>
        <w:rPr>
          <w:szCs w:val="20"/>
        </w:rPr>
      </w:pPr>
      <w:r>
        <w:rPr>
          <w:szCs w:val="20"/>
        </w:rPr>
        <w:t>Op alle opdrachten en diensten die op basis van deze Paraplu-overeenkomst worden uitgevoerd zijn de Algemene Inkoopvoorwaarden Provincies 2015 voor de levering van diensten van toepassing, voor zover daarvan niet wordt afgeweken in deze Paraplu-overeenkomst en de bij deze Paraplu-overeenkomst behorende Bijlage 2.</w:t>
      </w:r>
    </w:p>
    <w:p w:rsidR="00A21743" w:rsidRPr="00A21743" w:rsidRDefault="00964229" w:rsidP="00A21743">
      <w:pPr>
        <w:numPr>
          <w:ilvl w:val="0"/>
          <w:numId w:val="17"/>
        </w:numPr>
        <w:jc w:val="both"/>
        <w:rPr>
          <w:b/>
          <w:szCs w:val="20"/>
        </w:rPr>
      </w:pPr>
      <w:r w:rsidRPr="00A21743">
        <w:rPr>
          <w:szCs w:val="20"/>
        </w:rPr>
        <w:t xml:space="preserve">Indien </w:t>
      </w:r>
      <w:r w:rsidR="00410D99" w:rsidRPr="00A21743">
        <w:rPr>
          <w:szCs w:val="20"/>
        </w:rPr>
        <w:t xml:space="preserve">de specifieke omstandigheden </w:t>
      </w:r>
      <w:r w:rsidR="00ED402A" w:rsidRPr="00A21743">
        <w:rPr>
          <w:szCs w:val="20"/>
        </w:rPr>
        <w:t xml:space="preserve">van een </w:t>
      </w:r>
      <w:r w:rsidR="00410D99" w:rsidRPr="00A21743">
        <w:rPr>
          <w:szCs w:val="20"/>
        </w:rPr>
        <w:t>opdracht dat vereisen</w:t>
      </w:r>
      <w:r w:rsidR="00EC1768" w:rsidRPr="00A21743">
        <w:rPr>
          <w:szCs w:val="20"/>
        </w:rPr>
        <w:t>, bv. betreffende intellectueel eigendom,</w:t>
      </w:r>
      <w:r w:rsidR="00410D99" w:rsidRPr="00A21743">
        <w:rPr>
          <w:szCs w:val="20"/>
        </w:rPr>
        <w:t xml:space="preserve"> kunnen P</w:t>
      </w:r>
      <w:r w:rsidRPr="00A21743">
        <w:rPr>
          <w:szCs w:val="20"/>
        </w:rPr>
        <w:t xml:space="preserve">artijen van de voorgaande voorwaarden afwijkende bepalingen in een </w:t>
      </w:r>
      <w:r w:rsidR="009F0D97" w:rsidRPr="00A21743">
        <w:rPr>
          <w:szCs w:val="20"/>
        </w:rPr>
        <w:t>projectovereenkomst</w:t>
      </w:r>
      <w:r w:rsidRPr="00A21743">
        <w:rPr>
          <w:szCs w:val="20"/>
        </w:rPr>
        <w:t xml:space="preserve"> opnemen, deze afwijkende bepalingen g</w:t>
      </w:r>
      <w:r w:rsidR="00410D99" w:rsidRPr="00A21743">
        <w:rPr>
          <w:szCs w:val="20"/>
        </w:rPr>
        <w:t>aan in dat geval voor op het bepaalde in de</w:t>
      </w:r>
      <w:r w:rsidR="00EF0F4D" w:rsidRPr="009166CB">
        <w:rPr>
          <w:szCs w:val="20"/>
        </w:rPr>
        <w:t>ze</w:t>
      </w:r>
      <w:r w:rsidR="00410D99" w:rsidRPr="009166CB">
        <w:rPr>
          <w:szCs w:val="20"/>
        </w:rPr>
        <w:t xml:space="preserve"> </w:t>
      </w:r>
      <w:r w:rsidR="00ED402A" w:rsidRPr="009166CB">
        <w:rPr>
          <w:szCs w:val="20"/>
        </w:rPr>
        <w:t>Paraplu-</w:t>
      </w:r>
      <w:r w:rsidR="00410D99" w:rsidRPr="009166CB">
        <w:rPr>
          <w:szCs w:val="20"/>
        </w:rPr>
        <w:t>overeenkomst</w:t>
      </w:r>
      <w:r w:rsidR="009258BD" w:rsidRPr="009166CB">
        <w:rPr>
          <w:szCs w:val="20"/>
        </w:rPr>
        <w:t xml:space="preserve"> en de Al</w:t>
      </w:r>
      <w:r w:rsidR="009258BD" w:rsidRPr="00484875">
        <w:rPr>
          <w:szCs w:val="20"/>
        </w:rPr>
        <w:t>gemene Inkoopvoorwaarden Provincies 2015 voor de levering van diensten</w:t>
      </w:r>
      <w:r w:rsidRPr="00A21743">
        <w:rPr>
          <w:szCs w:val="20"/>
        </w:rPr>
        <w:t>.</w:t>
      </w:r>
    </w:p>
    <w:p w:rsidR="00DE48CF" w:rsidRPr="00DB4E3B" w:rsidRDefault="00DE48CF" w:rsidP="00DB4E3B">
      <w:pPr>
        <w:ind w:left="360"/>
        <w:jc w:val="both"/>
        <w:rPr>
          <w:szCs w:val="20"/>
        </w:rPr>
      </w:pPr>
    </w:p>
    <w:p w:rsidR="008066AC" w:rsidRDefault="008066AC" w:rsidP="00F443D3">
      <w:pPr>
        <w:jc w:val="both"/>
        <w:rPr>
          <w:szCs w:val="20"/>
        </w:rPr>
      </w:pPr>
    </w:p>
    <w:p w:rsidR="008066AC" w:rsidRPr="001E3062" w:rsidRDefault="008066AC" w:rsidP="00F443D3">
      <w:pPr>
        <w:jc w:val="both"/>
        <w:rPr>
          <w:szCs w:val="20"/>
        </w:rPr>
      </w:pPr>
    </w:p>
    <w:p w:rsidR="00D317FE" w:rsidRPr="001E3062" w:rsidRDefault="00D317FE" w:rsidP="00D317FE">
      <w:pPr>
        <w:jc w:val="center"/>
        <w:rPr>
          <w:i/>
          <w:szCs w:val="20"/>
        </w:rPr>
      </w:pPr>
      <w:r w:rsidRPr="001E3062">
        <w:rPr>
          <w:i/>
          <w:szCs w:val="20"/>
        </w:rPr>
        <w:t>[handtekeningenpagina volgt hierna]</w:t>
      </w:r>
    </w:p>
    <w:p w:rsidR="005D290A" w:rsidRPr="001E3062" w:rsidRDefault="005D290A" w:rsidP="00D317FE">
      <w:pPr>
        <w:jc w:val="center"/>
        <w:rPr>
          <w:i/>
          <w:szCs w:val="20"/>
        </w:rPr>
      </w:pPr>
    </w:p>
    <w:p w:rsidR="005D290A" w:rsidRPr="001E3062" w:rsidRDefault="005D290A" w:rsidP="005D290A">
      <w:pPr>
        <w:rPr>
          <w:szCs w:val="20"/>
        </w:rPr>
      </w:pPr>
    </w:p>
    <w:p w:rsidR="005D290A" w:rsidRPr="001E3062" w:rsidRDefault="005D290A" w:rsidP="005D290A">
      <w:pPr>
        <w:rPr>
          <w:szCs w:val="20"/>
        </w:rPr>
      </w:pPr>
    </w:p>
    <w:p w:rsidR="005D290A" w:rsidRPr="001E3062" w:rsidRDefault="005D290A" w:rsidP="005D290A">
      <w:pPr>
        <w:rPr>
          <w:szCs w:val="20"/>
        </w:rPr>
      </w:pPr>
    </w:p>
    <w:p w:rsidR="005D290A" w:rsidRPr="001E3062" w:rsidRDefault="005D290A" w:rsidP="005D290A">
      <w:pPr>
        <w:rPr>
          <w:szCs w:val="20"/>
        </w:rPr>
      </w:pPr>
    </w:p>
    <w:p w:rsidR="005D290A" w:rsidRPr="001E3062" w:rsidRDefault="005D290A" w:rsidP="005D290A">
      <w:pPr>
        <w:rPr>
          <w:szCs w:val="20"/>
        </w:rPr>
      </w:pPr>
    </w:p>
    <w:p w:rsidR="005D290A" w:rsidRPr="001E3062" w:rsidRDefault="005D290A" w:rsidP="005D290A">
      <w:pPr>
        <w:rPr>
          <w:szCs w:val="20"/>
        </w:rPr>
      </w:pPr>
    </w:p>
    <w:p w:rsidR="005D290A" w:rsidRPr="001E3062" w:rsidRDefault="005D290A" w:rsidP="005D290A">
      <w:pPr>
        <w:rPr>
          <w:szCs w:val="20"/>
        </w:rPr>
      </w:pPr>
    </w:p>
    <w:p w:rsidR="005D290A" w:rsidRPr="001E3062" w:rsidRDefault="005D290A" w:rsidP="005D290A">
      <w:pPr>
        <w:rPr>
          <w:szCs w:val="20"/>
        </w:rPr>
      </w:pPr>
    </w:p>
    <w:p w:rsidR="005D290A" w:rsidRPr="001E3062" w:rsidRDefault="005D290A" w:rsidP="005D290A">
      <w:pPr>
        <w:rPr>
          <w:szCs w:val="20"/>
        </w:rPr>
      </w:pPr>
    </w:p>
    <w:p w:rsidR="005D290A" w:rsidRPr="001E3062" w:rsidRDefault="005D290A" w:rsidP="005D290A">
      <w:pPr>
        <w:rPr>
          <w:szCs w:val="20"/>
        </w:rPr>
      </w:pPr>
    </w:p>
    <w:p w:rsidR="005D290A" w:rsidRPr="001E3062" w:rsidRDefault="005D290A" w:rsidP="005D290A">
      <w:pPr>
        <w:rPr>
          <w:szCs w:val="20"/>
        </w:rPr>
      </w:pPr>
    </w:p>
    <w:p w:rsidR="005D290A" w:rsidRPr="001E3062" w:rsidRDefault="005D290A" w:rsidP="005D290A">
      <w:pPr>
        <w:rPr>
          <w:szCs w:val="20"/>
        </w:rPr>
      </w:pPr>
    </w:p>
    <w:p w:rsidR="005D290A" w:rsidRPr="001E3062" w:rsidRDefault="005D290A" w:rsidP="005D290A">
      <w:pPr>
        <w:rPr>
          <w:szCs w:val="20"/>
        </w:rPr>
      </w:pPr>
    </w:p>
    <w:p w:rsidR="005D290A" w:rsidRPr="001E3062" w:rsidRDefault="005D290A" w:rsidP="005D290A">
      <w:pPr>
        <w:rPr>
          <w:szCs w:val="20"/>
        </w:rPr>
      </w:pPr>
    </w:p>
    <w:p w:rsidR="005D290A" w:rsidRPr="001E3062" w:rsidRDefault="005D290A" w:rsidP="005D290A">
      <w:pPr>
        <w:rPr>
          <w:szCs w:val="20"/>
        </w:rPr>
      </w:pPr>
    </w:p>
    <w:p w:rsidR="005D290A" w:rsidRPr="001E3062" w:rsidRDefault="005D290A" w:rsidP="00D317FE">
      <w:pPr>
        <w:jc w:val="center"/>
        <w:rPr>
          <w:szCs w:val="20"/>
        </w:rPr>
      </w:pPr>
    </w:p>
    <w:p w:rsidR="005D290A" w:rsidRPr="001E3062" w:rsidRDefault="005D290A" w:rsidP="005D290A">
      <w:pPr>
        <w:tabs>
          <w:tab w:val="left" w:pos="1470"/>
        </w:tabs>
        <w:rPr>
          <w:szCs w:val="20"/>
        </w:rPr>
      </w:pPr>
      <w:r w:rsidRPr="001E3062">
        <w:rPr>
          <w:szCs w:val="20"/>
        </w:rPr>
        <w:tab/>
      </w:r>
    </w:p>
    <w:p w:rsidR="0039425A" w:rsidRPr="001E3062" w:rsidRDefault="00D317FE" w:rsidP="00D317FE">
      <w:pPr>
        <w:jc w:val="center"/>
        <w:rPr>
          <w:i/>
          <w:szCs w:val="20"/>
        </w:rPr>
      </w:pPr>
      <w:r w:rsidRPr="001E3062">
        <w:rPr>
          <w:szCs w:val="20"/>
        </w:rPr>
        <w:br w:type="page"/>
      </w:r>
    </w:p>
    <w:p w:rsidR="0039425A" w:rsidRPr="001E3062" w:rsidRDefault="0039425A" w:rsidP="00303E22">
      <w:pPr>
        <w:jc w:val="both"/>
        <w:rPr>
          <w:szCs w:val="20"/>
        </w:rPr>
      </w:pPr>
    </w:p>
    <w:p w:rsidR="0039425A" w:rsidRPr="001E3062" w:rsidRDefault="0039425A" w:rsidP="00303E22">
      <w:pPr>
        <w:jc w:val="both"/>
        <w:rPr>
          <w:szCs w:val="20"/>
        </w:rPr>
      </w:pPr>
    </w:p>
    <w:p w:rsidR="00314C24" w:rsidRPr="001E3062" w:rsidRDefault="00D317FE" w:rsidP="00303E22">
      <w:pPr>
        <w:jc w:val="both"/>
        <w:rPr>
          <w:b/>
          <w:smallCaps/>
          <w:szCs w:val="20"/>
        </w:rPr>
      </w:pPr>
      <w:r w:rsidRPr="001E3062">
        <w:rPr>
          <w:b/>
          <w:smallCaps/>
          <w:szCs w:val="20"/>
        </w:rPr>
        <w:t>a</w:t>
      </w:r>
      <w:r w:rsidR="00314C24" w:rsidRPr="001E3062">
        <w:rPr>
          <w:b/>
          <w:smallCaps/>
          <w:szCs w:val="20"/>
        </w:rPr>
        <w:t xml:space="preserve">ldus </w:t>
      </w:r>
      <w:r w:rsidR="00C37443" w:rsidRPr="001E3062">
        <w:rPr>
          <w:b/>
          <w:smallCaps/>
          <w:szCs w:val="20"/>
        </w:rPr>
        <w:t>verklaard en ondertekend in tweevoud</w:t>
      </w:r>
      <w:r w:rsidR="00314C24" w:rsidRPr="001E3062">
        <w:rPr>
          <w:b/>
          <w:smallCaps/>
          <w:szCs w:val="20"/>
        </w:rPr>
        <w:t>:</w:t>
      </w:r>
    </w:p>
    <w:p w:rsidR="00D317FE" w:rsidRPr="001E3062" w:rsidRDefault="00D317FE" w:rsidP="00303E22">
      <w:pPr>
        <w:jc w:val="both"/>
        <w:rPr>
          <w:b/>
          <w:smallCaps/>
          <w:szCs w:val="20"/>
        </w:rPr>
      </w:pPr>
    </w:p>
    <w:p w:rsidR="00D317FE" w:rsidRPr="001E3062" w:rsidRDefault="00D317FE" w:rsidP="00303E22">
      <w:pPr>
        <w:jc w:val="both"/>
        <w:rPr>
          <w:b/>
          <w:smallCaps/>
          <w:szCs w:val="20"/>
        </w:rPr>
      </w:pPr>
    </w:p>
    <w:p w:rsidR="00314C24" w:rsidRPr="001E3062" w:rsidRDefault="00314C24" w:rsidP="00303E22">
      <w:pPr>
        <w:jc w:val="both"/>
        <w:rPr>
          <w:szCs w:val="20"/>
        </w:rPr>
      </w:pPr>
    </w:p>
    <w:p w:rsidR="000541F0" w:rsidRPr="001E3062" w:rsidRDefault="000541F0" w:rsidP="000541F0">
      <w:pPr>
        <w:tabs>
          <w:tab w:val="left" w:pos="284"/>
          <w:tab w:val="left" w:pos="567"/>
          <w:tab w:val="left" w:pos="851"/>
        </w:tabs>
        <w:spacing w:line="260" w:lineRule="atLeast"/>
        <w:rPr>
          <w:szCs w:val="20"/>
        </w:rPr>
      </w:pPr>
      <w:r w:rsidRPr="001E3062">
        <w:rPr>
          <w:szCs w:val="20"/>
        </w:rPr>
        <w:t xml:space="preserve">namens </w:t>
      </w:r>
      <w:r w:rsidR="002864B0">
        <w:rPr>
          <w:szCs w:val="20"/>
        </w:rPr>
        <w:t>Provincie Zuid-Holland</w:t>
      </w:r>
      <w:r w:rsidRPr="001E3062">
        <w:rPr>
          <w:szCs w:val="20"/>
        </w:rPr>
        <w:t>,</w:t>
      </w:r>
    </w:p>
    <w:p w:rsidR="000541F0" w:rsidRPr="001E3062" w:rsidRDefault="000541F0" w:rsidP="000541F0">
      <w:pPr>
        <w:tabs>
          <w:tab w:val="left" w:pos="284"/>
          <w:tab w:val="left" w:pos="567"/>
          <w:tab w:val="left" w:pos="851"/>
        </w:tabs>
        <w:spacing w:line="260" w:lineRule="atLeast"/>
        <w:rPr>
          <w:szCs w:val="20"/>
        </w:rPr>
      </w:pPr>
    </w:p>
    <w:p w:rsidR="000541F0" w:rsidRPr="001E3062" w:rsidRDefault="000541F0" w:rsidP="000541F0">
      <w:pPr>
        <w:tabs>
          <w:tab w:val="left" w:pos="284"/>
          <w:tab w:val="left" w:pos="567"/>
          <w:tab w:val="left" w:pos="851"/>
        </w:tabs>
        <w:spacing w:line="260" w:lineRule="atLeast"/>
        <w:rPr>
          <w:szCs w:val="20"/>
        </w:rPr>
      </w:pPr>
      <w:r w:rsidRPr="001E3062">
        <w:rPr>
          <w:szCs w:val="20"/>
        </w:rPr>
        <w:t>Naam</w:t>
      </w:r>
      <w:r w:rsidRPr="001E3062">
        <w:rPr>
          <w:szCs w:val="20"/>
        </w:rPr>
        <w:tab/>
        <w:t>________________</w:t>
      </w:r>
    </w:p>
    <w:p w:rsidR="000541F0" w:rsidRPr="001E3062" w:rsidRDefault="000541F0" w:rsidP="000541F0">
      <w:pPr>
        <w:tabs>
          <w:tab w:val="left" w:pos="284"/>
          <w:tab w:val="left" w:pos="567"/>
          <w:tab w:val="left" w:pos="851"/>
        </w:tabs>
        <w:spacing w:line="260" w:lineRule="atLeast"/>
        <w:rPr>
          <w:szCs w:val="20"/>
        </w:rPr>
      </w:pPr>
    </w:p>
    <w:p w:rsidR="000541F0" w:rsidRPr="001E3062" w:rsidRDefault="000541F0" w:rsidP="000541F0">
      <w:pPr>
        <w:tabs>
          <w:tab w:val="left" w:pos="284"/>
          <w:tab w:val="left" w:pos="567"/>
          <w:tab w:val="left" w:pos="851"/>
        </w:tabs>
        <w:spacing w:line="260" w:lineRule="atLeast"/>
        <w:rPr>
          <w:szCs w:val="20"/>
        </w:rPr>
      </w:pPr>
      <w:r w:rsidRPr="001E3062">
        <w:rPr>
          <w:szCs w:val="20"/>
        </w:rPr>
        <w:t>Functie</w:t>
      </w:r>
      <w:r w:rsidRPr="001E3062">
        <w:rPr>
          <w:szCs w:val="20"/>
        </w:rPr>
        <w:tab/>
      </w:r>
    </w:p>
    <w:p w:rsidR="000541F0" w:rsidRPr="001E3062" w:rsidRDefault="000541F0" w:rsidP="000541F0">
      <w:pPr>
        <w:tabs>
          <w:tab w:val="left" w:pos="284"/>
          <w:tab w:val="left" w:pos="567"/>
          <w:tab w:val="left" w:pos="851"/>
        </w:tabs>
        <w:spacing w:line="260" w:lineRule="atLeast"/>
        <w:rPr>
          <w:szCs w:val="20"/>
        </w:rPr>
      </w:pPr>
    </w:p>
    <w:p w:rsidR="000541F0" w:rsidRPr="001E3062" w:rsidRDefault="000541F0" w:rsidP="000541F0">
      <w:pPr>
        <w:tabs>
          <w:tab w:val="left" w:pos="284"/>
          <w:tab w:val="left" w:pos="567"/>
          <w:tab w:val="left" w:pos="851"/>
        </w:tabs>
        <w:spacing w:line="260" w:lineRule="atLeast"/>
        <w:rPr>
          <w:szCs w:val="20"/>
        </w:rPr>
      </w:pPr>
      <w:r w:rsidRPr="001E3062">
        <w:rPr>
          <w:szCs w:val="20"/>
        </w:rPr>
        <w:t>Datum</w:t>
      </w:r>
      <w:r w:rsidRPr="001E3062">
        <w:rPr>
          <w:szCs w:val="20"/>
        </w:rPr>
        <w:tab/>
        <w:t>________________</w:t>
      </w:r>
    </w:p>
    <w:p w:rsidR="000541F0" w:rsidRPr="001E3062" w:rsidRDefault="000541F0" w:rsidP="000541F0">
      <w:pPr>
        <w:tabs>
          <w:tab w:val="left" w:pos="284"/>
          <w:tab w:val="left" w:pos="567"/>
          <w:tab w:val="left" w:pos="851"/>
        </w:tabs>
        <w:spacing w:line="260" w:lineRule="atLeast"/>
        <w:rPr>
          <w:szCs w:val="20"/>
        </w:rPr>
      </w:pPr>
    </w:p>
    <w:p w:rsidR="000541F0" w:rsidRPr="001E3062" w:rsidRDefault="000541F0" w:rsidP="000541F0">
      <w:pPr>
        <w:tabs>
          <w:tab w:val="left" w:pos="284"/>
          <w:tab w:val="left" w:pos="567"/>
          <w:tab w:val="left" w:pos="851"/>
        </w:tabs>
        <w:spacing w:line="260" w:lineRule="atLeast"/>
        <w:rPr>
          <w:szCs w:val="20"/>
        </w:rPr>
      </w:pPr>
    </w:p>
    <w:p w:rsidR="000541F0" w:rsidRPr="001E3062" w:rsidRDefault="000541F0" w:rsidP="000541F0">
      <w:pPr>
        <w:tabs>
          <w:tab w:val="left" w:pos="284"/>
          <w:tab w:val="left" w:pos="567"/>
          <w:tab w:val="left" w:pos="851"/>
        </w:tabs>
        <w:spacing w:line="260" w:lineRule="atLeast"/>
        <w:rPr>
          <w:szCs w:val="20"/>
        </w:rPr>
      </w:pPr>
      <w:r w:rsidRPr="001E3062">
        <w:rPr>
          <w:szCs w:val="20"/>
        </w:rPr>
        <w:t>Handtekening</w:t>
      </w:r>
      <w:r w:rsidRPr="001E3062">
        <w:rPr>
          <w:szCs w:val="20"/>
        </w:rPr>
        <w:tab/>
        <w:t>________________</w:t>
      </w:r>
    </w:p>
    <w:p w:rsidR="000541F0" w:rsidRPr="001E3062" w:rsidRDefault="000541F0" w:rsidP="000541F0">
      <w:pPr>
        <w:tabs>
          <w:tab w:val="left" w:pos="284"/>
          <w:tab w:val="left" w:pos="567"/>
          <w:tab w:val="left" w:pos="851"/>
        </w:tabs>
        <w:spacing w:line="260" w:lineRule="atLeast"/>
        <w:rPr>
          <w:szCs w:val="20"/>
        </w:rPr>
      </w:pPr>
    </w:p>
    <w:p w:rsidR="000541F0" w:rsidRPr="001E3062" w:rsidRDefault="000541F0" w:rsidP="000541F0">
      <w:pPr>
        <w:tabs>
          <w:tab w:val="left" w:pos="284"/>
          <w:tab w:val="left" w:pos="567"/>
          <w:tab w:val="left" w:pos="851"/>
        </w:tabs>
        <w:spacing w:line="260" w:lineRule="atLeast"/>
        <w:rPr>
          <w:szCs w:val="20"/>
        </w:rPr>
      </w:pPr>
    </w:p>
    <w:p w:rsidR="000541F0" w:rsidRPr="001E3062" w:rsidRDefault="000541F0" w:rsidP="000541F0">
      <w:pPr>
        <w:tabs>
          <w:tab w:val="left" w:pos="284"/>
          <w:tab w:val="left" w:pos="567"/>
          <w:tab w:val="left" w:pos="851"/>
        </w:tabs>
        <w:spacing w:line="260" w:lineRule="atLeast"/>
        <w:rPr>
          <w:szCs w:val="20"/>
        </w:rPr>
      </w:pPr>
    </w:p>
    <w:p w:rsidR="000541F0" w:rsidRPr="001E3062" w:rsidRDefault="000541F0" w:rsidP="000541F0">
      <w:pPr>
        <w:rPr>
          <w:szCs w:val="20"/>
        </w:rPr>
      </w:pPr>
    </w:p>
    <w:p w:rsidR="000541F0" w:rsidRPr="001E3062" w:rsidRDefault="000541F0" w:rsidP="000541F0">
      <w:pPr>
        <w:tabs>
          <w:tab w:val="left" w:pos="284"/>
          <w:tab w:val="left" w:pos="567"/>
          <w:tab w:val="left" w:pos="851"/>
        </w:tabs>
        <w:spacing w:line="260" w:lineRule="atLeast"/>
        <w:rPr>
          <w:szCs w:val="20"/>
        </w:rPr>
      </w:pPr>
      <w:r w:rsidRPr="001E3062">
        <w:rPr>
          <w:szCs w:val="20"/>
        </w:rPr>
        <w:t>Namens Deltares,</w:t>
      </w:r>
    </w:p>
    <w:p w:rsidR="000541F0" w:rsidRPr="001E3062" w:rsidRDefault="000541F0" w:rsidP="000541F0">
      <w:pPr>
        <w:tabs>
          <w:tab w:val="left" w:pos="284"/>
          <w:tab w:val="left" w:pos="567"/>
          <w:tab w:val="left" w:pos="851"/>
        </w:tabs>
        <w:spacing w:line="260" w:lineRule="atLeast"/>
        <w:rPr>
          <w:szCs w:val="20"/>
        </w:rPr>
      </w:pPr>
    </w:p>
    <w:p w:rsidR="000541F0" w:rsidRPr="001E3062" w:rsidRDefault="000541F0" w:rsidP="000541F0">
      <w:pPr>
        <w:tabs>
          <w:tab w:val="left" w:pos="284"/>
          <w:tab w:val="left" w:pos="567"/>
          <w:tab w:val="left" w:pos="851"/>
        </w:tabs>
        <w:spacing w:line="260" w:lineRule="atLeast"/>
        <w:rPr>
          <w:szCs w:val="20"/>
        </w:rPr>
      </w:pPr>
      <w:r w:rsidRPr="001E3062">
        <w:rPr>
          <w:szCs w:val="20"/>
        </w:rPr>
        <w:t>Naam</w:t>
      </w:r>
      <w:r w:rsidRPr="001E3062">
        <w:rPr>
          <w:szCs w:val="20"/>
        </w:rPr>
        <w:tab/>
        <w:t>________________</w:t>
      </w:r>
    </w:p>
    <w:p w:rsidR="000541F0" w:rsidRPr="001E3062" w:rsidRDefault="000541F0" w:rsidP="000541F0">
      <w:pPr>
        <w:tabs>
          <w:tab w:val="left" w:pos="284"/>
          <w:tab w:val="left" w:pos="567"/>
          <w:tab w:val="left" w:pos="851"/>
        </w:tabs>
        <w:spacing w:line="260" w:lineRule="atLeast"/>
        <w:rPr>
          <w:szCs w:val="20"/>
        </w:rPr>
      </w:pPr>
    </w:p>
    <w:p w:rsidR="000541F0" w:rsidRPr="001E3062" w:rsidRDefault="000541F0" w:rsidP="000541F0">
      <w:pPr>
        <w:tabs>
          <w:tab w:val="left" w:pos="284"/>
          <w:tab w:val="left" w:pos="567"/>
          <w:tab w:val="left" w:pos="851"/>
        </w:tabs>
        <w:spacing w:line="260" w:lineRule="atLeast"/>
        <w:rPr>
          <w:szCs w:val="20"/>
        </w:rPr>
      </w:pPr>
      <w:r w:rsidRPr="001E3062">
        <w:rPr>
          <w:szCs w:val="20"/>
        </w:rPr>
        <w:t>Functie</w:t>
      </w:r>
      <w:r w:rsidRPr="001E3062">
        <w:rPr>
          <w:szCs w:val="20"/>
        </w:rPr>
        <w:tab/>
      </w:r>
    </w:p>
    <w:p w:rsidR="000541F0" w:rsidRPr="001E3062" w:rsidRDefault="000541F0" w:rsidP="000541F0">
      <w:pPr>
        <w:tabs>
          <w:tab w:val="left" w:pos="284"/>
          <w:tab w:val="left" w:pos="567"/>
          <w:tab w:val="left" w:pos="851"/>
        </w:tabs>
        <w:spacing w:line="260" w:lineRule="atLeast"/>
        <w:rPr>
          <w:szCs w:val="20"/>
        </w:rPr>
      </w:pPr>
    </w:p>
    <w:p w:rsidR="000541F0" w:rsidRPr="001E3062" w:rsidRDefault="000541F0" w:rsidP="000541F0">
      <w:pPr>
        <w:tabs>
          <w:tab w:val="left" w:pos="284"/>
          <w:tab w:val="left" w:pos="567"/>
          <w:tab w:val="left" w:pos="851"/>
        </w:tabs>
        <w:spacing w:line="260" w:lineRule="atLeast"/>
        <w:rPr>
          <w:szCs w:val="20"/>
        </w:rPr>
      </w:pPr>
      <w:r w:rsidRPr="001E3062">
        <w:rPr>
          <w:szCs w:val="20"/>
        </w:rPr>
        <w:t>Datum</w:t>
      </w:r>
      <w:r w:rsidRPr="001E3062">
        <w:rPr>
          <w:szCs w:val="20"/>
        </w:rPr>
        <w:tab/>
        <w:t>________________</w:t>
      </w:r>
    </w:p>
    <w:p w:rsidR="000541F0" w:rsidRPr="001E3062" w:rsidRDefault="000541F0" w:rsidP="000541F0">
      <w:pPr>
        <w:tabs>
          <w:tab w:val="left" w:pos="284"/>
          <w:tab w:val="left" w:pos="567"/>
          <w:tab w:val="left" w:pos="851"/>
        </w:tabs>
        <w:spacing w:line="260" w:lineRule="atLeast"/>
        <w:rPr>
          <w:szCs w:val="20"/>
        </w:rPr>
      </w:pPr>
    </w:p>
    <w:p w:rsidR="000541F0" w:rsidRPr="001E3062" w:rsidRDefault="000541F0" w:rsidP="000541F0">
      <w:pPr>
        <w:tabs>
          <w:tab w:val="left" w:pos="284"/>
          <w:tab w:val="left" w:pos="567"/>
          <w:tab w:val="left" w:pos="851"/>
        </w:tabs>
        <w:spacing w:line="260" w:lineRule="atLeast"/>
        <w:rPr>
          <w:szCs w:val="20"/>
        </w:rPr>
      </w:pPr>
      <w:r w:rsidRPr="001E3062">
        <w:rPr>
          <w:szCs w:val="20"/>
        </w:rPr>
        <w:t>Handtekening</w:t>
      </w:r>
      <w:r w:rsidRPr="001E3062">
        <w:rPr>
          <w:szCs w:val="20"/>
        </w:rPr>
        <w:tab/>
        <w:t>________________</w:t>
      </w:r>
    </w:p>
    <w:p w:rsidR="000541F0" w:rsidRPr="001E3062" w:rsidRDefault="000541F0" w:rsidP="000541F0">
      <w:pPr>
        <w:tabs>
          <w:tab w:val="left" w:pos="284"/>
          <w:tab w:val="left" w:pos="567"/>
          <w:tab w:val="left" w:pos="851"/>
        </w:tabs>
        <w:spacing w:line="260" w:lineRule="atLeast"/>
        <w:rPr>
          <w:szCs w:val="20"/>
        </w:rPr>
      </w:pPr>
    </w:p>
    <w:p w:rsidR="000541F0" w:rsidRDefault="000541F0" w:rsidP="00303E22">
      <w:pPr>
        <w:jc w:val="both"/>
        <w:rPr>
          <w:szCs w:val="20"/>
        </w:rPr>
      </w:pPr>
    </w:p>
    <w:p w:rsidR="00F80919" w:rsidRDefault="00F80919" w:rsidP="00303E22">
      <w:pPr>
        <w:jc w:val="both"/>
        <w:rPr>
          <w:szCs w:val="20"/>
        </w:rPr>
      </w:pPr>
    </w:p>
    <w:p w:rsidR="00F80919" w:rsidRDefault="00F80919" w:rsidP="00303E22">
      <w:pPr>
        <w:jc w:val="both"/>
        <w:rPr>
          <w:szCs w:val="20"/>
        </w:rPr>
      </w:pPr>
    </w:p>
    <w:p w:rsidR="00F80919" w:rsidRDefault="00F80919" w:rsidP="00303E22">
      <w:pPr>
        <w:jc w:val="both"/>
        <w:rPr>
          <w:szCs w:val="20"/>
        </w:rPr>
      </w:pPr>
    </w:p>
    <w:p w:rsidR="00F80919" w:rsidRPr="001E3062" w:rsidRDefault="00F80919" w:rsidP="00303E22">
      <w:pPr>
        <w:jc w:val="both"/>
        <w:rPr>
          <w:szCs w:val="20"/>
        </w:rPr>
      </w:pPr>
    </w:p>
    <w:p w:rsidR="000541F0" w:rsidRPr="001E3062" w:rsidRDefault="000541F0" w:rsidP="00303E22">
      <w:pPr>
        <w:jc w:val="both"/>
        <w:rPr>
          <w:szCs w:val="20"/>
        </w:rPr>
      </w:pPr>
    </w:p>
    <w:p w:rsidR="000541F0" w:rsidRPr="00F80919" w:rsidRDefault="00F80919" w:rsidP="00303E22">
      <w:pPr>
        <w:jc w:val="both"/>
        <w:rPr>
          <w:b/>
          <w:szCs w:val="20"/>
        </w:rPr>
      </w:pPr>
      <w:r w:rsidRPr="00F80919">
        <w:rPr>
          <w:b/>
          <w:szCs w:val="20"/>
        </w:rPr>
        <w:t>BIJLAGEN:</w:t>
      </w:r>
    </w:p>
    <w:p w:rsidR="007A642F" w:rsidRDefault="007A642F" w:rsidP="00303E22">
      <w:pPr>
        <w:jc w:val="both"/>
        <w:rPr>
          <w:b/>
          <w:szCs w:val="20"/>
        </w:rPr>
      </w:pPr>
    </w:p>
    <w:p w:rsidR="007A642F" w:rsidRDefault="007A642F" w:rsidP="00303E22">
      <w:pPr>
        <w:jc w:val="both"/>
        <w:rPr>
          <w:b/>
          <w:szCs w:val="20"/>
        </w:rPr>
      </w:pPr>
      <w:r w:rsidRPr="007A642F">
        <w:rPr>
          <w:b/>
          <w:szCs w:val="20"/>
        </w:rPr>
        <w:t>Bijlage</w:t>
      </w:r>
      <w:r w:rsidRPr="007A642F">
        <w:rPr>
          <w:b/>
          <w:szCs w:val="20"/>
        </w:rPr>
        <w:tab/>
      </w:r>
      <w:r>
        <w:rPr>
          <w:b/>
          <w:szCs w:val="20"/>
        </w:rPr>
        <w:t>1</w:t>
      </w:r>
      <w:r w:rsidRPr="007A642F">
        <w:rPr>
          <w:b/>
          <w:szCs w:val="20"/>
        </w:rPr>
        <w:t>: Vigerende versie Nota Scheiding van Belang zoals gepubliceerd door Rijkswaterstaat</w:t>
      </w:r>
    </w:p>
    <w:p w:rsidR="00A21743" w:rsidRPr="001E3062" w:rsidRDefault="00A21743" w:rsidP="00A21743">
      <w:pPr>
        <w:jc w:val="both"/>
        <w:rPr>
          <w:b/>
          <w:szCs w:val="20"/>
        </w:rPr>
      </w:pPr>
      <w:r>
        <w:rPr>
          <w:b/>
          <w:szCs w:val="20"/>
        </w:rPr>
        <w:t>Bijlage</w:t>
      </w:r>
      <w:r>
        <w:rPr>
          <w:b/>
          <w:szCs w:val="20"/>
        </w:rPr>
        <w:tab/>
        <w:t>2: Stappenschema Uitzonderingen</w:t>
      </w:r>
    </w:p>
    <w:p w:rsidR="00491DC1" w:rsidRPr="007A642F" w:rsidRDefault="007A642F" w:rsidP="00303E22">
      <w:pPr>
        <w:jc w:val="both"/>
        <w:rPr>
          <w:b/>
          <w:strike/>
          <w:szCs w:val="20"/>
        </w:rPr>
      </w:pPr>
      <w:r w:rsidRPr="007A642F">
        <w:rPr>
          <w:b/>
          <w:strike/>
          <w:szCs w:val="20"/>
        </w:rPr>
        <w:t>Bijlage</w:t>
      </w:r>
      <w:r w:rsidRPr="007A642F">
        <w:rPr>
          <w:b/>
          <w:strike/>
          <w:szCs w:val="20"/>
        </w:rPr>
        <w:tab/>
        <w:t>3: Aanpassingen op de Algemene Inkoopvoorwaarden Provincies 2015 voor leveringen en diensten</w:t>
      </w:r>
    </w:p>
    <w:p w:rsidR="00D167B6" w:rsidRDefault="00491DC1" w:rsidP="00C16B70">
      <w:pPr>
        <w:jc w:val="both"/>
        <w:rPr>
          <w:b/>
          <w:szCs w:val="20"/>
        </w:rPr>
      </w:pPr>
      <w:r>
        <w:rPr>
          <w:b/>
          <w:szCs w:val="20"/>
        </w:rPr>
        <w:br w:type="page"/>
      </w:r>
    </w:p>
    <w:p w:rsidR="00D167B6" w:rsidRDefault="00D167B6" w:rsidP="00C16B70">
      <w:pPr>
        <w:jc w:val="both"/>
        <w:rPr>
          <w:b/>
          <w:szCs w:val="20"/>
        </w:rPr>
      </w:pPr>
    </w:p>
    <w:p w:rsidR="00D167B6" w:rsidRPr="009E689E" w:rsidRDefault="00D167B6" w:rsidP="00D167B6">
      <w:pPr>
        <w:jc w:val="both"/>
        <w:rPr>
          <w:b/>
          <w:szCs w:val="20"/>
        </w:rPr>
      </w:pPr>
      <w:r w:rsidRPr="009E689E">
        <w:rPr>
          <w:b/>
          <w:szCs w:val="20"/>
        </w:rPr>
        <w:t>BIJLAGE 1</w:t>
      </w:r>
    </w:p>
    <w:p w:rsidR="00D167B6" w:rsidRPr="009E689E" w:rsidRDefault="00D167B6" w:rsidP="00D167B6">
      <w:pPr>
        <w:jc w:val="both"/>
        <w:rPr>
          <w:b/>
          <w:szCs w:val="20"/>
        </w:rPr>
      </w:pPr>
    </w:p>
    <w:p w:rsidR="00D167B6" w:rsidRPr="009E689E" w:rsidRDefault="00D167B6" w:rsidP="00D167B6">
      <w:pPr>
        <w:jc w:val="both"/>
        <w:rPr>
          <w:b/>
          <w:szCs w:val="20"/>
        </w:rPr>
      </w:pPr>
      <w:r w:rsidRPr="009E689E">
        <w:rPr>
          <w:b/>
          <w:szCs w:val="20"/>
        </w:rPr>
        <w:t>Vigerende versie van de Nota Scheiding van Belang zoals gepubliceerd door Rijkswaterstaat.</w:t>
      </w:r>
    </w:p>
    <w:p w:rsidR="00D167B6" w:rsidRPr="009E689E" w:rsidRDefault="00D167B6" w:rsidP="00D167B6">
      <w:pPr>
        <w:jc w:val="both"/>
        <w:rPr>
          <w:b/>
          <w:szCs w:val="20"/>
        </w:rPr>
      </w:pPr>
    </w:p>
    <w:p w:rsidR="00D167B6" w:rsidRPr="009E689E" w:rsidRDefault="00D167B6" w:rsidP="00D167B6">
      <w:pPr>
        <w:jc w:val="both"/>
        <w:rPr>
          <w:b/>
          <w:szCs w:val="20"/>
        </w:rPr>
      </w:pPr>
      <w:r w:rsidRPr="009E689E">
        <w:rPr>
          <w:b/>
          <w:szCs w:val="20"/>
        </w:rPr>
        <w:t>In de digitale versie apart bijgevoegd als pdf</w:t>
      </w:r>
    </w:p>
    <w:p w:rsidR="00D167B6" w:rsidRDefault="00D167B6" w:rsidP="00D167B6">
      <w:pPr>
        <w:jc w:val="both"/>
        <w:rPr>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Pr="009E689E" w:rsidRDefault="00D167B6" w:rsidP="00D167B6">
      <w:pPr>
        <w:ind w:left="153"/>
        <w:jc w:val="both"/>
        <w:rPr>
          <w:b/>
          <w:szCs w:val="20"/>
        </w:rPr>
      </w:pPr>
      <w:r w:rsidRPr="009E689E">
        <w:rPr>
          <w:b/>
          <w:szCs w:val="20"/>
        </w:rPr>
        <w:t>BIJLAGE 2</w:t>
      </w:r>
    </w:p>
    <w:p w:rsidR="00D167B6" w:rsidRPr="009E689E" w:rsidRDefault="00D167B6" w:rsidP="00D167B6">
      <w:pPr>
        <w:ind w:left="153"/>
        <w:jc w:val="both"/>
        <w:rPr>
          <w:b/>
          <w:szCs w:val="20"/>
        </w:rPr>
      </w:pPr>
    </w:p>
    <w:p w:rsidR="00D167B6" w:rsidRPr="009E689E" w:rsidRDefault="00D167B6" w:rsidP="00D167B6">
      <w:pPr>
        <w:ind w:left="153"/>
        <w:jc w:val="both"/>
        <w:rPr>
          <w:b/>
          <w:szCs w:val="20"/>
        </w:rPr>
      </w:pPr>
      <w:r w:rsidRPr="009E689E">
        <w:rPr>
          <w:b/>
          <w:szCs w:val="20"/>
        </w:rPr>
        <w:t>Stappenschema Uitzonderingen</w:t>
      </w:r>
    </w:p>
    <w:p w:rsidR="00D167B6" w:rsidRPr="009E689E" w:rsidRDefault="00D167B6" w:rsidP="00D167B6">
      <w:pPr>
        <w:ind w:left="153"/>
        <w:jc w:val="both"/>
        <w:rPr>
          <w:b/>
          <w:szCs w:val="20"/>
        </w:rPr>
      </w:pPr>
    </w:p>
    <w:p w:rsidR="00D167B6" w:rsidRDefault="00D167B6" w:rsidP="00D61150">
      <w:pPr>
        <w:ind w:left="153"/>
        <w:jc w:val="both"/>
        <w:rPr>
          <w:b/>
          <w:szCs w:val="20"/>
        </w:rPr>
      </w:pPr>
      <w:r w:rsidRPr="009E689E">
        <w:rPr>
          <w:b/>
          <w:szCs w:val="20"/>
        </w:rPr>
        <w:t>In de digitale versie apart bijgevoegd als pdf</w:t>
      </w:r>
    </w:p>
    <w:p w:rsidR="00507A55" w:rsidRDefault="00507A55" w:rsidP="00D61150">
      <w:pPr>
        <w:ind w:left="153"/>
        <w:jc w:val="both"/>
        <w:rPr>
          <w:b/>
          <w:szCs w:val="20"/>
        </w:rPr>
      </w:pPr>
    </w:p>
    <w:p w:rsidR="00507A55" w:rsidRDefault="00507A55" w:rsidP="00D61150">
      <w:pPr>
        <w:ind w:left="153"/>
        <w:jc w:val="both"/>
        <w:rPr>
          <w:b/>
          <w:szCs w:val="20"/>
        </w:rPr>
      </w:pPr>
      <w:bookmarkStart w:id="1" w:name="_GoBack"/>
      <w:bookmarkEnd w:id="1"/>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p w:rsidR="00D167B6" w:rsidRDefault="00D167B6" w:rsidP="00C16B70">
      <w:pPr>
        <w:jc w:val="both"/>
        <w:rPr>
          <w:b/>
          <w:szCs w:val="20"/>
        </w:rPr>
      </w:pPr>
    </w:p>
    <w:sectPr w:rsidR="00D167B6" w:rsidSect="00E55005">
      <w:headerReference w:type="default" r:id="rId11"/>
      <w:footerReference w:type="even" r:id="rId12"/>
      <w:footerReference w:type="default" r:id="rId13"/>
      <w:footerReference w:type="first" r:id="rId14"/>
      <w:pgSz w:w="11906" w:h="16838"/>
      <w:pgMar w:top="1079"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09B" w:rsidRDefault="00CD509B">
      <w:r>
        <w:separator/>
      </w:r>
    </w:p>
  </w:endnote>
  <w:endnote w:type="continuationSeparator" w:id="0">
    <w:p w:rsidR="00CD509B" w:rsidRDefault="00CD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A8E" w:rsidRDefault="00AC2A8E">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7</w:t>
    </w:r>
    <w:r>
      <w:rPr>
        <w:rStyle w:val="Paginanummer"/>
      </w:rPr>
      <w:fldChar w:fldCharType="end"/>
    </w:r>
  </w:p>
  <w:p w:rsidR="00AC2A8E" w:rsidRDefault="00AC2A8E">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018" w:rsidRDefault="006F7018">
    <w:pPr>
      <w:pStyle w:val="Voettekst"/>
    </w:pPr>
    <w:r>
      <w:t>P</w:t>
    </w:r>
    <w:r w:rsidR="000541F0">
      <w:t>araaf Provincie:</w:t>
    </w:r>
    <w:r w:rsidR="000541F0">
      <w:tab/>
    </w:r>
    <w:r w:rsidR="000541F0">
      <w:tab/>
      <w:t>Paraaf Deltares</w:t>
    </w:r>
    <w:r>
      <w:t>:</w:t>
    </w:r>
  </w:p>
  <w:p w:rsidR="00AC2A8E" w:rsidRDefault="00AC2A8E">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442976"/>
      <w:docPartObj>
        <w:docPartGallery w:val="Page Numbers (Bottom of Page)"/>
        <w:docPartUnique/>
      </w:docPartObj>
    </w:sdtPr>
    <w:sdtEndPr/>
    <w:sdtContent>
      <w:p w:rsidR="00D15EB1" w:rsidRDefault="00D15EB1">
        <w:pPr>
          <w:pStyle w:val="Voettekst"/>
          <w:jc w:val="center"/>
        </w:pPr>
        <w:r>
          <w:fldChar w:fldCharType="begin"/>
        </w:r>
        <w:r>
          <w:instrText>PAGE   \* MERGEFORMAT</w:instrText>
        </w:r>
        <w:r>
          <w:fldChar w:fldCharType="separate"/>
        </w:r>
        <w:r w:rsidR="00D61150">
          <w:rPr>
            <w:noProof/>
          </w:rPr>
          <w:t>1</w:t>
        </w:r>
        <w:r>
          <w:fldChar w:fldCharType="end"/>
        </w:r>
      </w:p>
    </w:sdtContent>
  </w:sdt>
  <w:p w:rsidR="00D15EB1" w:rsidRDefault="00D15EB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09B" w:rsidRDefault="00CD509B">
      <w:r>
        <w:separator/>
      </w:r>
    </w:p>
  </w:footnote>
  <w:footnote w:type="continuationSeparator" w:id="0">
    <w:p w:rsidR="00CD509B" w:rsidRDefault="00CD50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020416"/>
      <w:docPartObj>
        <w:docPartGallery w:val="Page Numbers (Top of Page)"/>
        <w:docPartUnique/>
      </w:docPartObj>
    </w:sdtPr>
    <w:sdtEndPr/>
    <w:sdtContent>
      <w:p w:rsidR="00D15EB1" w:rsidRDefault="00D15EB1">
        <w:pPr>
          <w:pStyle w:val="Koptekst"/>
          <w:jc w:val="center"/>
        </w:pPr>
        <w:r>
          <w:fldChar w:fldCharType="begin"/>
        </w:r>
        <w:r>
          <w:instrText>PAGE   \* MERGEFORMAT</w:instrText>
        </w:r>
        <w:r>
          <w:fldChar w:fldCharType="separate"/>
        </w:r>
        <w:r w:rsidR="00BE672B">
          <w:rPr>
            <w:noProof/>
          </w:rPr>
          <w:t>9</w:t>
        </w:r>
        <w:r>
          <w:fldChar w:fldCharType="end"/>
        </w:r>
      </w:p>
    </w:sdtContent>
  </w:sdt>
  <w:p w:rsidR="00D15EB1" w:rsidRDefault="00D15EB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365"/>
    <w:multiLevelType w:val="hybridMultilevel"/>
    <w:tmpl w:val="92B0CE70"/>
    <w:lvl w:ilvl="0" w:tplc="14682E64">
      <w:start w:val="1"/>
      <w:numFmt w:val="decimal"/>
      <w:lvlText w:val="%1."/>
      <w:lvlJc w:val="left"/>
      <w:pPr>
        <w:tabs>
          <w:tab w:val="num" w:pos="360"/>
        </w:tabs>
        <w:ind w:left="360" w:hanging="360"/>
      </w:pPr>
      <w:rPr>
        <w:rFonts w:ascii="Arial" w:hAnsi="Arial" w:hint="default"/>
        <w:sz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047539BE"/>
    <w:multiLevelType w:val="hybridMultilevel"/>
    <w:tmpl w:val="DE529810"/>
    <w:lvl w:ilvl="0" w:tplc="D1EAB6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DA7A27"/>
    <w:multiLevelType w:val="hybridMultilevel"/>
    <w:tmpl w:val="BAC23568"/>
    <w:lvl w:ilvl="0" w:tplc="BB10D1B6">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A8E5E52"/>
    <w:multiLevelType w:val="hybridMultilevel"/>
    <w:tmpl w:val="FC88822E"/>
    <w:lvl w:ilvl="0" w:tplc="44F6EA7A">
      <w:start w:val="1"/>
      <w:numFmt w:val="decimal"/>
      <w:lvlText w:val="%1."/>
      <w:lvlJc w:val="left"/>
      <w:pPr>
        <w:tabs>
          <w:tab w:val="num" w:pos="360"/>
        </w:tabs>
        <w:ind w:left="360" w:hanging="360"/>
      </w:pPr>
      <w:rPr>
        <w:rFonts w:ascii="Arial" w:hAnsi="Arial" w:hint="default"/>
        <w:sz w:val="20"/>
      </w:rPr>
    </w:lvl>
    <w:lvl w:ilvl="1" w:tplc="6C58F870">
      <w:start w:val="1"/>
      <w:numFmt w:val="decimal"/>
      <w:pStyle w:val="Kop2"/>
      <w:lvlText w:val="%2."/>
      <w:lvlJc w:val="left"/>
      <w:pPr>
        <w:tabs>
          <w:tab w:val="num" w:pos="372"/>
        </w:tabs>
        <w:ind w:left="372" w:hanging="360"/>
      </w:pPr>
      <w:rPr>
        <w:rFonts w:ascii="Arial" w:hAnsi="Arial" w:hint="default"/>
        <w:sz w:val="20"/>
      </w:rPr>
    </w:lvl>
    <w:lvl w:ilvl="2" w:tplc="B600CDC6">
      <w:start w:val="1"/>
      <w:numFmt w:val="lowerLetter"/>
      <w:pStyle w:val="Kop3"/>
      <w:lvlText w:val="%3."/>
      <w:lvlJc w:val="left"/>
      <w:pPr>
        <w:tabs>
          <w:tab w:val="num" w:pos="964"/>
        </w:tabs>
        <w:ind w:left="964" w:hanging="454"/>
      </w:pPr>
      <w:rPr>
        <w:rFonts w:hint="default"/>
      </w:rPr>
    </w:lvl>
    <w:lvl w:ilvl="3" w:tplc="6C58F870">
      <w:start w:val="1"/>
      <w:numFmt w:val="decimal"/>
      <w:pStyle w:val="Kop4"/>
      <w:lvlText w:val="%4."/>
      <w:lvlJc w:val="left"/>
      <w:pPr>
        <w:tabs>
          <w:tab w:val="num" w:pos="1812"/>
        </w:tabs>
        <w:ind w:left="1812" w:hanging="360"/>
      </w:pPr>
      <w:rPr>
        <w:rFonts w:ascii="Arial" w:hAnsi="Arial" w:hint="default"/>
        <w:sz w:val="20"/>
      </w:rPr>
    </w:lvl>
    <w:lvl w:ilvl="4" w:tplc="04130019">
      <w:start w:val="1"/>
      <w:numFmt w:val="lowerLetter"/>
      <w:pStyle w:val="Kop5"/>
      <w:lvlText w:val="%5."/>
      <w:lvlJc w:val="left"/>
      <w:pPr>
        <w:tabs>
          <w:tab w:val="num" w:pos="2532"/>
        </w:tabs>
        <w:ind w:left="2532" w:hanging="360"/>
      </w:pPr>
    </w:lvl>
    <w:lvl w:ilvl="5" w:tplc="0413001B">
      <w:start w:val="1"/>
      <w:numFmt w:val="lowerRoman"/>
      <w:pStyle w:val="Kop6"/>
      <w:lvlText w:val="%6."/>
      <w:lvlJc w:val="right"/>
      <w:pPr>
        <w:tabs>
          <w:tab w:val="num" w:pos="3252"/>
        </w:tabs>
        <w:ind w:left="3252" w:hanging="180"/>
      </w:pPr>
    </w:lvl>
    <w:lvl w:ilvl="6" w:tplc="0413000F">
      <w:start w:val="1"/>
      <w:numFmt w:val="decimal"/>
      <w:pStyle w:val="Kop7"/>
      <w:lvlText w:val="%7."/>
      <w:lvlJc w:val="left"/>
      <w:pPr>
        <w:tabs>
          <w:tab w:val="num" w:pos="3972"/>
        </w:tabs>
        <w:ind w:left="3972" w:hanging="360"/>
      </w:pPr>
    </w:lvl>
    <w:lvl w:ilvl="7" w:tplc="04130019">
      <w:start w:val="1"/>
      <w:numFmt w:val="lowerLetter"/>
      <w:pStyle w:val="Kop8"/>
      <w:lvlText w:val="%8."/>
      <w:lvlJc w:val="left"/>
      <w:pPr>
        <w:tabs>
          <w:tab w:val="num" w:pos="4692"/>
        </w:tabs>
        <w:ind w:left="4692" w:hanging="360"/>
      </w:pPr>
    </w:lvl>
    <w:lvl w:ilvl="8" w:tplc="0413001B">
      <w:start w:val="1"/>
      <w:numFmt w:val="lowerRoman"/>
      <w:pStyle w:val="Kop9"/>
      <w:lvlText w:val="%9."/>
      <w:lvlJc w:val="right"/>
      <w:pPr>
        <w:tabs>
          <w:tab w:val="num" w:pos="5412"/>
        </w:tabs>
        <w:ind w:left="5412" w:hanging="180"/>
      </w:pPr>
    </w:lvl>
  </w:abstractNum>
  <w:abstractNum w:abstractNumId="4">
    <w:nsid w:val="2E1F1E4F"/>
    <w:multiLevelType w:val="hybridMultilevel"/>
    <w:tmpl w:val="03AAF30E"/>
    <w:lvl w:ilvl="0" w:tplc="D526C4E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0086F94"/>
    <w:multiLevelType w:val="hybridMultilevel"/>
    <w:tmpl w:val="B13248F8"/>
    <w:lvl w:ilvl="0" w:tplc="44F6EA7A">
      <w:start w:val="1"/>
      <w:numFmt w:val="decimal"/>
      <w:lvlText w:val="%1."/>
      <w:lvlJc w:val="left"/>
      <w:pPr>
        <w:tabs>
          <w:tab w:val="num" w:pos="360"/>
        </w:tabs>
        <w:ind w:left="360" w:hanging="360"/>
      </w:pPr>
      <w:rPr>
        <w:rFonts w:ascii="Arial" w:hAnsi="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12630FF"/>
    <w:multiLevelType w:val="hybridMultilevel"/>
    <w:tmpl w:val="D128AD02"/>
    <w:lvl w:ilvl="0" w:tplc="44F6EA7A">
      <w:start w:val="1"/>
      <w:numFmt w:val="decimal"/>
      <w:lvlText w:val="%1."/>
      <w:lvlJc w:val="left"/>
      <w:pPr>
        <w:tabs>
          <w:tab w:val="num" w:pos="360"/>
        </w:tabs>
        <w:ind w:left="360" w:hanging="360"/>
      </w:pPr>
      <w:rPr>
        <w:rFonts w:ascii="Arial" w:hAnsi="Arial" w:hint="default"/>
        <w:sz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394E1D4F"/>
    <w:multiLevelType w:val="hybridMultilevel"/>
    <w:tmpl w:val="5942A6BC"/>
    <w:lvl w:ilvl="0" w:tplc="0809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4DE1D69"/>
    <w:multiLevelType w:val="hybridMultilevel"/>
    <w:tmpl w:val="D128AD02"/>
    <w:lvl w:ilvl="0" w:tplc="44F6EA7A">
      <w:start w:val="1"/>
      <w:numFmt w:val="decimal"/>
      <w:lvlText w:val="%1."/>
      <w:lvlJc w:val="left"/>
      <w:pPr>
        <w:tabs>
          <w:tab w:val="num" w:pos="360"/>
        </w:tabs>
        <w:ind w:left="360" w:hanging="360"/>
      </w:pPr>
      <w:rPr>
        <w:rFonts w:ascii="Arial" w:hAnsi="Arial" w:hint="default"/>
        <w:sz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nsid w:val="5AC21529"/>
    <w:multiLevelType w:val="hybridMultilevel"/>
    <w:tmpl w:val="3B14F0F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639927F4"/>
    <w:multiLevelType w:val="hybridMultilevel"/>
    <w:tmpl w:val="179AEC5C"/>
    <w:lvl w:ilvl="0" w:tplc="0AE09876">
      <w:start w:val="1"/>
      <w:numFmt w:val="decimal"/>
      <w:lvlText w:val="%1."/>
      <w:lvlJc w:val="left"/>
      <w:pPr>
        <w:tabs>
          <w:tab w:val="num" w:pos="360"/>
        </w:tabs>
        <w:ind w:left="360" w:hanging="360"/>
      </w:pPr>
      <w:rPr>
        <w:rFonts w:ascii="Arial" w:hAnsi="Arial" w:hint="default"/>
        <w:b w:val="0"/>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4DA5EAD"/>
    <w:multiLevelType w:val="hybridMultilevel"/>
    <w:tmpl w:val="D786A67E"/>
    <w:lvl w:ilvl="0" w:tplc="08090015">
      <w:start w:val="1"/>
      <w:numFmt w:val="upperLetter"/>
      <w:lvlText w:val="%1."/>
      <w:lvlJc w:val="left"/>
      <w:pPr>
        <w:ind w:left="720" w:hanging="360"/>
      </w:pPr>
      <w:rPr>
        <w:rFonts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A8535B7"/>
    <w:multiLevelType w:val="hybridMultilevel"/>
    <w:tmpl w:val="1E12F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00E1A35"/>
    <w:multiLevelType w:val="hybridMultilevel"/>
    <w:tmpl w:val="23BE79BC"/>
    <w:lvl w:ilvl="0" w:tplc="E7F2D9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26A0DBC"/>
    <w:multiLevelType w:val="hybridMultilevel"/>
    <w:tmpl w:val="18028C3C"/>
    <w:lvl w:ilvl="0" w:tplc="5C14D0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5D41884"/>
    <w:multiLevelType w:val="hybridMultilevel"/>
    <w:tmpl w:val="0588A55C"/>
    <w:lvl w:ilvl="0" w:tplc="6674E190">
      <w:start w:val="4"/>
      <w:numFmt w:val="decimal"/>
      <w:lvlText w:val="%1."/>
      <w:lvlJc w:val="left"/>
      <w:pPr>
        <w:ind w:left="153"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6">
    <w:nsid w:val="7E4E55EE"/>
    <w:multiLevelType w:val="hybridMultilevel"/>
    <w:tmpl w:val="3DA2D8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11"/>
  </w:num>
  <w:num w:numId="5">
    <w:abstractNumId w:val="8"/>
  </w:num>
  <w:num w:numId="6">
    <w:abstractNumId w:val="4"/>
  </w:num>
  <w:num w:numId="7">
    <w:abstractNumId w:val="16"/>
  </w:num>
  <w:num w:numId="8">
    <w:abstractNumId w:val="12"/>
  </w:num>
  <w:num w:numId="9">
    <w:abstractNumId w:val="11"/>
    <w:lvlOverride w:ilvl="0">
      <w:startOverride w:val="1"/>
    </w:lvlOverride>
    <w:lvlOverride w:ilvl="1"/>
    <w:lvlOverride w:ilvl="2"/>
    <w:lvlOverride w:ilvl="3"/>
    <w:lvlOverride w:ilvl="4"/>
    <w:lvlOverride w:ilvl="5"/>
    <w:lvlOverride w:ilvl="6"/>
    <w:lvlOverride w:ilvl="7"/>
    <w:lvlOverride w:ilvl="8"/>
  </w:num>
  <w:num w:numId="10">
    <w:abstractNumId w:val="15"/>
  </w:num>
  <w:num w:numId="11">
    <w:abstractNumId w:val="13"/>
  </w:num>
  <w:num w:numId="12">
    <w:abstractNumId w:val="1"/>
  </w:num>
  <w:num w:numId="13">
    <w:abstractNumId w:val="14"/>
  </w:num>
  <w:num w:numId="14">
    <w:abstractNumId w:val="2"/>
  </w:num>
  <w:num w:numId="15">
    <w:abstractNumId w:val="0"/>
  </w:num>
  <w:num w:numId="16">
    <w:abstractNumId w:val="7"/>
  </w:num>
  <w:num w:numId="17">
    <w:abstractNumId w:val="10"/>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A00"/>
    <w:rsid w:val="00002C3F"/>
    <w:rsid w:val="00025FE6"/>
    <w:rsid w:val="00040077"/>
    <w:rsid w:val="0004105F"/>
    <w:rsid w:val="00052F38"/>
    <w:rsid w:val="000541F0"/>
    <w:rsid w:val="000561F5"/>
    <w:rsid w:val="00056C8D"/>
    <w:rsid w:val="0006211C"/>
    <w:rsid w:val="0006453B"/>
    <w:rsid w:val="00067F58"/>
    <w:rsid w:val="00073F42"/>
    <w:rsid w:val="000779CA"/>
    <w:rsid w:val="00082851"/>
    <w:rsid w:val="000856B9"/>
    <w:rsid w:val="0009046C"/>
    <w:rsid w:val="000A1129"/>
    <w:rsid w:val="000A126A"/>
    <w:rsid w:val="000A3024"/>
    <w:rsid w:val="000C4F38"/>
    <w:rsid w:val="000D1D87"/>
    <w:rsid w:val="000D3E5B"/>
    <w:rsid w:val="000D459C"/>
    <w:rsid w:val="000F219B"/>
    <w:rsid w:val="000F376B"/>
    <w:rsid w:val="000F776D"/>
    <w:rsid w:val="00105DA7"/>
    <w:rsid w:val="00113D7F"/>
    <w:rsid w:val="0011430D"/>
    <w:rsid w:val="0012662F"/>
    <w:rsid w:val="00127E2F"/>
    <w:rsid w:val="001302A5"/>
    <w:rsid w:val="00132CE3"/>
    <w:rsid w:val="001429A2"/>
    <w:rsid w:val="001448A8"/>
    <w:rsid w:val="0015788D"/>
    <w:rsid w:val="00162922"/>
    <w:rsid w:val="00166C1A"/>
    <w:rsid w:val="001672F0"/>
    <w:rsid w:val="00170DE8"/>
    <w:rsid w:val="00172AE6"/>
    <w:rsid w:val="00177724"/>
    <w:rsid w:val="001844E7"/>
    <w:rsid w:val="0018676F"/>
    <w:rsid w:val="001920C6"/>
    <w:rsid w:val="001A206A"/>
    <w:rsid w:val="001A4CF9"/>
    <w:rsid w:val="001A5B4D"/>
    <w:rsid w:val="001A7CC9"/>
    <w:rsid w:val="001B3204"/>
    <w:rsid w:val="001B3C60"/>
    <w:rsid w:val="001B5A39"/>
    <w:rsid w:val="001B6CBE"/>
    <w:rsid w:val="001C10A9"/>
    <w:rsid w:val="001D0C70"/>
    <w:rsid w:val="001D14B1"/>
    <w:rsid w:val="001E3062"/>
    <w:rsid w:val="001E50D5"/>
    <w:rsid w:val="001E600D"/>
    <w:rsid w:val="001F03B7"/>
    <w:rsid w:val="001F6D02"/>
    <w:rsid w:val="001F7AE2"/>
    <w:rsid w:val="002008CF"/>
    <w:rsid w:val="00212E74"/>
    <w:rsid w:val="00214D6D"/>
    <w:rsid w:val="00216963"/>
    <w:rsid w:val="00221361"/>
    <w:rsid w:val="00225D7B"/>
    <w:rsid w:val="00227311"/>
    <w:rsid w:val="00230D36"/>
    <w:rsid w:val="002351BC"/>
    <w:rsid w:val="00245CCB"/>
    <w:rsid w:val="002508A1"/>
    <w:rsid w:val="002550D5"/>
    <w:rsid w:val="0025771F"/>
    <w:rsid w:val="00263D0A"/>
    <w:rsid w:val="00275D17"/>
    <w:rsid w:val="00280A00"/>
    <w:rsid w:val="002864B0"/>
    <w:rsid w:val="002A2468"/>
    <w:rsid w:val="002A32F2"/>
    <w:rsid w:val="002A3311"/>
    <w:rsid w:val="002A70AB"/>
    <w:rsid w:val="002B1C7D"/>
    <w:rsid w:val="002C07B0"/>
    <w:rsid w:val="002C2CE0"/>
    <w:rsid w:val="002C3862"/>
    <w:rsid w:val="002D5667"/>
    <w:rsid w:val="002D6942"/>
    <w:rsid w:val="002F02AC"/>
    <w:rsid w:val="002F43CE"/>
    <w:rsid w:val="002F515C"/>
    <w:rsid w:val="002F6E76"/>
    <w:rsid w:val="00302B7F"/>
    <w:rsid w:val="00303370"/>
    <w:rsid w:val="00303E22"/>
    <w:rsid w:val="00304D29"/>
    <w:rsid w:val="00306ECC"/>
    <w:rsid w:val="00314C24"/>
    <w:rsid w:val="003211C1"/>
    <w:rsid w:val="00322283"/>
    <w:rsid w:val="00331C95"/>
    <w:rsid w:val="0035159F"/>
    <w:rsid w:val="003603F2"/>
    <w:rsid w:val="00367875"/>
    <w:rsid w:val="00370CD4"/>
    <w:rsid w:val="003806BB"/>
    <w:rsid w:val="00381A1E"/>
    <w:rsid w:val="00382769"/>
    <w:rsid w:val="00383D63"/>
    <w:rsid w:val="00383E7F"/>
    <w:rsid w:val="0039425A"/>
    <w:rsid w:val="00394FD4"/>
    <w:rsid w:val="00396903"/>
    <w:rsid w:val="003A2A51"/>
    <w:rsid w:val="003A61C2"/>
    <w:rsid w:val="003B1879"/>
    <w:rsid w:val="003C4A18"/>
    <w:rsid w:val="003C7660"/>
    <w:rsid w:val="003D6D59"/>
    <w:rsid w:val="003E3B7D"/>
    <w:rsid w:val="003E417B"/>
    <w:rsid w:val="003F560F"/>
    <w:rsid w:val="00402A22"/>
    <w:rsid w:val="00403FFE"/>
    <w:rsid w:val="00404662"/>
    <w:rsid w:val="00410D99"/>
    <w:rsid w:val="004255C0"/>
    <w:rsid w:val="00431FD3"/>
    <w:rsid w:val="004337CD"/>
    <w:rsid w:val="00434F6E"/>
    <w:rsid w:val="00441585"/>
    <w:rsid w:val="004422B0"/>
    <w:rsid w:val="00460E4D"/>
    <w:rsid w:val="00462BA8"/>
    <w:rsid w:val="00475DBC"/>
    <w:rsid w:val="00480CAA"/>
    <w:rsid w:val="00484875"/>
    <w:rsid w:val="00491DC1"/>
    <w:rsid w:val="0049551C"/>
    <w:rsid w:val="00496048"/>
    <w:rsid w:val="004A6B63"/>
    <w:rsid w:val="004C0C18"/>
    <w:rsid w:val="004C6D2B"/>
    <w:rsid w:val="004D5113"/>
    <w:rsid w:val="004E1392"/>
    <w:rsid w:val="004E6DDB"/>
    <w:rsid w:val="00504ADA"/>
    <w:rsid w:val="00507A55"/>
    <w:rsid w:val="00510A03"/>
    <w:rsid w:val="005167A4"/>
    <w:rsid w:val="0052216F"/>
    <w:rsid w:val="0053581E"/>
    <w:rsid w:val="0055172F"/>
    <w:rsid w:val="00554A9F"/>
    <w:rsid w:val="00555D87"/>
    <w:rsid w:val="00563106"/>
    <w:rsid w:val="0056519E"/>
    <w:rsid w:val="00565627"/>
    <w:rsid w:val="00566FD1"/>
    <w:rsid w:val="00574BE1"/>
    <w:rsid w:val="0058512D"/>
    <w:rsid w:val="0059517E"/>
    <w:rsid w:val="00596E92"/>
    <w:rsid w:val="00597B7E"/>
    <w:rsid w:val="005A1CE9"/>
    <w:rsid w:val="005A2780"/>
    <w:rsid w:val="005A5066"/>
    <w:rsid w:val="005B65A8"/>
    <w:rsid w:val="005C32A7"/>
    <w:rsid w:val="005D290A"/>
    <w:rsid w:val="005D68E0"/>
    <w:rsid w:val="005E109B"/>
    <w:rsid w:val="005E56E7"/>
    <w:rsid w:val="005E6B02"/>
    <w:rsid w:val="005E7C7D"/>
    <w:rsid w:val="005F07B7"/>
    <w:rsid w:val="006026DB"/>
    <w:rsid w:val="00606D33"/>
    <w:rsid w:val="006207CB"/>
    <w:rsid w:val="006251CC"/>
    <w:rsid w:val="00625E2E"/>
    <w:rsid w:val="00635E90"/>
    <w:rsid w:val="00636AD3"/>
    <w:rsid w:val="00643CEC"/>
    <w:rsid w:val="00645E63"/>
    <w:rsid w:val="00651C2C"/>
    <w:rsid w:val="00663068"/>
    <w:rsid w:val="00667C83"/>
    <w:rsid w:val="006717C3"/>
    <w:rsid w:val="006763AC"/>
    <w:rsid w:val="006824CA"/>
    <w:rsid w:val="00684D34"/>
    <w:rsid w:val="00690F94"/>
    <w:rsid w:val="006A0A5B"/>
    <w:rsid w:val="006A76D8"/>
    <w:rsid w:val="006B1C38"/>
    <w:rsid w:val="006C2BC6"/>
    <w:rsid w:val="006C51BF"/>
    <w:rsid w:val="006D0736"/>
    <w:rsid w:val="006D3E3E"/>
    <w:rsid w:val="006E4602"/>
    <w:rsid w:val="006F2480"/>
    <w:rsid w:val="006F4354"/>
    <w:rsid w:val="006F7018"/>
    <w:rsid w:val="007019AD"/>
    <w:rsid w:val="00735A4B"/>
    <w:rsid w:val="0075391B"/>
    <w:rsid w:val="0075510D"/>
    <w:rsid w:val="00762161"/>
    <w:rsid w:val="007666F6"/>
    <w:rsid w:val="00772B1F"/>
    <w:rsid w:val="007731F1"/>
    <w:rsid w:val="0077775C"/>
    <w:rsid w:val="0078380B"/>
    <w:rsid w:val="00785A3B"/>
    <w:rsid w:val="007969FC"/>
    <w:rsid w:val="007A0D15"/>
    <w:rsid w:val="007A5AF4"/>
    <w:rsid w:val="007A642F"/>
    <w:rsid w:val="007B1E95"/>
    <w:rsid w:val="007B2DB8"/>
    <w:rsid w:val="007B3E3B"/>
    <w:rsid w:val="007B4098"/>
    <w:rsid w:val="007C25EB"/>
    <w:rsid w:val="007D7685"/>
    <w:rsid w:val="007F01A1"/>
    <w:rsid w:val="007F113C"/>
    <w:rsid w:val="007F1820"/>
    <w:rsid w:val="007F7A8E"/>
    <w:rsid w:val="008032B3"/>
    <w:rsid w:val="008066AC"/>
    <w:rsid w:val="00813DD6"/>
    <w:rsid w:val="0082072A"/>
    <w:rsid w:val="00826FD2"/>
    <w:rsid w:val="008340B8"/>
    <w:rsid w:val="0084768C"/>
    <w:rsid w:val="00850BE6"/>
    <w:rsid w:val="008514F4"/>
    <w:rsid w:val="00857E02"/>
    <w:rsid w:val="00876076"/>
    <w:rsid w:val="0087624A"/>
    <w:rsid w:val="008768B2"/>
    <w:rsid w:val="00880E36"/>
    <w:rsid w:val="008B1410"/>
    <w:rsid w:val="008B3CF8"/>
    <w:rsid w:val="008B4D59"/>
    <w:rsid w:val="008B6D6D"/>
    <w:rsid w:val="008B7229"/>
    <w:rsid w:val="008B7298"/>
    <w:rsid w:val="008B763B"/>
    <w:rsid w:val="008C5CD2"/>
    <w:rsid w:val="008E11DA"/>
    <w:rsid w:val="008E3785"/>
    <w:rsid w:val="008E731E"/>
    <w:rsid w:val="008F2340"/>
    <w:rsid w:val="00901060"/>
    <w:rsid w:val="00905BF5"/>
    <w:rsid w:val="00913D5A"/>
    <w:rsid w:val="009166CB"/>
    <w:rsid w:val="00917EFC"/>
    <w:rsid w:val="009258BD"/>
    <w:rsid w:val="00930704"/>
    <w:rsid w:val="00930E5E"/>
    <w:rsid w:val="00933A35"/>
    <w:rsid w:val="00936713"/>
    <w:rsid w:val="00937804"/>
    <w:rsid w:val="00943A1E"/>
    <w:rsid w:val="009469BA"/>
    <w:rsid w:val="00952CD4"/>
    <w:rsid w:val="00960383"/>
    <w:rsid w:val="009625CA"/>
    <w:rsid w:val="009641F1"/>
    <w:rsid w:val="00964229"/>
    <w:rsid w:val="009656A1"/>
    <w:rsid w:val="009771A5"/>
    <w:rsid w:val="00993703"/>
    <w:rsid w:val="0099396D"/>
    <w:rsid w:val="00995BD7"/>
    <w:rsid w:val="009964F7"/>
    <w:rsid w:val="009A04C2"/>
    <w:rsid w:val="009A2CB7"/>
    <w:rsid w:val="009B0167"/>
    <w:rsid w:val="009B4413"/>
    <w:rsid w:val="009D045E"/>
    <w:rsid w:val="009D0518"/>
    <w:rsid w:val="009D338A"/>
    <w:rsid w:val="009D72A8"/>
    <w:rsid w:val="009E689E"/>
    <w:rsid w:val="009F0D97"/>
    <w:rsid w:val="009F1AA6"/>
    <w:rsid w:val="009F5143"/>
    <w:rsid w:val="009F566E"/>
    <w:rsid w:val="00A01E31"/>
    <w:rsid w:val="00A05424"/>
    <w:rsid w:val="00A111B4"/>
    <w:rsid w:val="00A11DF2"/>
    <w:rsid w:val="00A14002"/>
    <w:rsid w:val="00A151A6"/>
    <w:rsid w:val="00A21743"/>
    <w:rsid w:val="00A230C1"/>
    <w:rsid w:val="00A24CA7"/>
    <w:rsid w:val="00A27E6E"/>
    <w:rsid w:val="00A30C30"/>
    <w:rsid w:val="00A318D7"/>
    <w:rsid w:val="00A321F2"/>
    <w:rsid w:val="00A34921"/>
    <w:rsid w:val="00A375DD"/>
    <w:rsid w:val="00A4404D"/>
    <w:rsid w:val="00A50218"/>
    <w:rsid w:val="00A5789C"/>
    <w:rsid w:val="00A60491"/>
    <w:rsid w:val="00A65E27"/>
    <w:rsid w:val="00A812C1"/>
    <w:rsid w:val="00A83F92"/>
    <w:rsid w:val="00AA1C80"/>
    <w:rsid w:val="00AA3DF0"/>
    <w:rsid w:val="00AA560A"/>
    <w:rsid w:val="00AA6E4B"/>
    <w:rsid w:val="00AB10FA"/>
    <w:rsid w:val="00AC2A8E"/>
    <w:rsid w:val="00AC386D"/>
    <w:rsid w:val="00AC6A07"/>
    <w:rsid w:val="00AC794E"/>
    <w:rsid w:val="00AD1C1D"/>
    <w:rsid w:val="00AD5558"/>
    <w:rsid w:val="00AE01AE"/>
    <w:rsid w:val="00AE738C"/>
    <w:rsid w:val="00AF170C"/>
    <w:rsid w:val="00B059FA"/>
    <w:rsid w:val="00B12D70"/>
    <w:rsid w:val="00B134FE"/>
    <w:rsid w:val="00B16113"/>
    <w:rsid w:val="00B17769"/>
    <w:rsid w:val="00B266A3"/>
    <w:rsid w:val="00B41843"/>
    <w:rsid w:val="00B470D2"/>
    <w:rsid w:val="00B578AA"/>
    <w:rsid w:val="00B62676"/>
    <w:rsid w:val="00B706AE"/>
    <w:rsid w:val="00B7170B"/>
    <w:rsid w:val="00B8115B"/>
    <w:rsid w:val="00B82086"/>
    <w:rsid w:val="00B86599"/>
    <w:rsid w:val="00B86A7E"/>
    <w:rsid w:val="00B86E30"/>
    <w:rsid w:val="00B9514A"/>
    <w:rsid w:val="00B95BD2"/>
    <w:rsid w:val="00B97E00"/>
    <w:rsid w:val="00BA258B"/>
    <w:rsid w:val="00BA4C6A"/>
    <w:rsid w:val="00BA79ED"/>
    <w:rsid w:val="00BB76D9"/>
    <w:rsid w:val="00BB791B"/>
    <w:rsid w:val="00BC5635"/>
    <w:rsid w:val="00BC6731"/>
    <w:rsid w:val="00BD7E72"/>
    <w:rsid w:val="00BE672B"/>
    <w:rsid w:val="00BF6CA0"/>
    <w:rsid w:val="00C03DB3"/>
    <w:rsid w:val="00C12EDD"/>
    <w:rsid w:val="00C1397B"/>
    <w:rsid w:val="00C16B70"/>
    <w:rsid w:val="00C24DA0"/>
    <w:rsid w:val="00C32DC3"/>
    <w:rsid w:val="00C3591B"/>
    <w:rsid w:val="00C37443"/>
    <w:rsid w:val="00C424C4"/>
    <w:rsid w:val="00C448BA"/>
    <w:rsid w:val="00C4776D"/>
    <w:rsid w:val="00C50D42"/>
    <w:rsid w:val="00C5191E"/>
    <w:rsid w:val="00C5659F"/>
    <w:rsid w:val="00C63969"/>
    <w:rsid w:val="00C75257"/>
    <w:rsid w:val="00C8711D"/>
    <w:rsid w:val="00C91CC5"/>
    <w:rsid w:val="00C9259F"/>
    <w:rsid w:val="00C95626"/>
    <w:rsid w:val="00C96CB7"/>
    <w:rsid w:val="00CA265B"/>
    <w:rsid w:val="00CB066A"/>
    <w:rsid w:val="00CB20DD"/>
    <w:rsid w:val="00CD509B"/>
    <w:rsid w:val="00CD524E"/>
    <w:rsid w:val="00CE5D9A"/>
    <w:rsid w:val="00CF36C0"/>
    <w:rsid w:val="00CF7E11"/>
    <w:rsid w:val="00D00085"/>
    <w:rsid w:val="00D021A3"/>
    <w:rsid w:val="00D02648"/>
    <w:rsid w:val="00D104E0"/>
    <w:rsid w:val="00D109C5"/>
    <w:rsid w:val="00D15EB1"/>
    <w:rsid w:val="00D164DE"/>
    <w:rsid w:val="00D167B6"/>
    <w:rsid w:val="00D20129"/>
    <w:rsid w:val="00D24406"/>
    <w:rsid w:val="00D317FE"/>
    <w:rsid w:val="00D3739E"/>
    <w:rsid w:val="00D375DD"/>
    <w:rsid w:val="00D42EBB"/>
    <w:rsid w:val="00D44BB4"/>
    <w:rsid w:val="00D45373"/>
    <w:rsid w:val="00D46640"/>
    <w:rsid w:val="00D50BA0"/>
    <w:rsid w:val="00D60699"/>
    <w:rsid w:val="00D61150"/>
    <w:rsid w:val="00D65B31"/>
    <w:rsid w:val="00D76F7B"/>
    <w:rsid w:val="00D83458"/>
    <w:rsid w:val="00D9257C"/>
    <w:rsid w:val="00DB4E3B"/>
    <w:rsid w:val="00DC07EA"/>
    <w:rsid w:val="00DC3B4D"/>
    <w:rsid w:val="00DC6C16"/>
    <w:rsid w:val="00DD0635"/>
    <w:rsid w:val="00DD52CB"/>
    <w:rsid w:val="00DD6289"/>
    <w:rsid w:val="00DE045F"/>
    <w:rsid w:val="00DE48CF"/>
    <w:rsid w:val="00DE552C"/>
    <w:rsid w:val="00DF38E6"/>
    <w:rsid w:val="00E00594"/>
    <w:rsid w:val="00E00B2D"/>
    <w:rsid w:val="00E1126E"/>
    <w:rsid w:val="00E22114"/>
    <w:rsid w:val="00E30BB1"/>
    <w:rsid w:val="00E35A29"/>
    <w:rsid w:val="00E511DB"/>
    <w:rsid w:val="00E53A83"/>
    <w:rsid w:val="00E54DAC"/>
    <w:rsid w:val="00E54E22"/>
    <w:rsid w:val="00E55005"/>
    <w:rsid w:val="00E6012D"/>
    <w:rsid w:val="00E61C43"/>
    <w:rsid w:val="00E63B7C"/>
    <w:rsid w:val="00E67134"/>
    <w:rsid w:val="00E8614F"/>
    <w:rsid w:val="00E868E8"/>
    <w:rsid w:val="00E9031C"/>
    <w:rsid w:val="00E93CB2"/>
    <w:rsid w:val="00E96F9B"/>
    <w:rsid w:val="00E976C4"/>
    <w:rsid w:val="00EA6375"/>
    <w:rsid w:val="00EB1094"/>
    <w:rsid w:val="00EC1768"/>
    <w:rsid w:val="00EC1E23"/>
    <w:rsid w:val="00EC208B"/>
    <w:rsid w:val="00EC3E3E"/>
    <w:rsid w:val="00EC449A"/>
    <w:rsid w:val="00EC4E60"/>
    <w:rsid w:val="00ED0ACC"/>
    <w:rsid w:val="00ED402A"/>
    <w:rsid w:val="00ED68AF"/>
    <w:rsid w:val="00ED6E86"/>
    <w:rsid w:val="00EE5B3E"/>
    <w:rsid w:val="00EF0F4D"/>
    <w:rsid w:val="00EF1D53"/>
    <w:rsid w:val="00F0436B"/>
    <w:rsid w:val="00F04648"/>
    <w:rsid w:val="00F15149"/>
    <w:rsid w:val="00F24267"/>
    <w:rsid w:val="00F25A62"/>
    <w:rsid w:val="00F25B42"/>
    <w:rsid w:val="00F27B2A"/>
    <w:rsid w:val="00F443D3"/>
    <w:rsid w:val="00F47B57"/>
    <w:rsid w:val="00F551D2"/>
    <w:rsid w:val="00F56BC5"/>
    <w:rsid w:val="00F57085"/>
    <w:rsid w:val="00F61625"/>
    <w:rsid w:val="00F633F1"/>
    <w:rsid w:val="00F70658"/>
    <w:rsid w:val="00F74574"/>
    <w:rsid w:val="00F80919"/>
    <w:rsid w:val="00F82D37"/>
    <w:rsid w:val="00F84342"/>
    <w:rsid w:val="00F866D9"/>
    <w:rsid w:val="00F87193"/>
    <w:rsid w:val="00F93A76"/>
    <w:rsid w:val="00F95A61"/>
    <w:rsid w:val="00FA4DF6"/>
    <w:rsid w:val="00FA700D"/>
    <w:rsid w:val="00FA79F2"/>
    <w:rsid w:val="00FB3003"/>
    <w:rsid w:val="00FC0CF3"/>
    <w:rsid w:val="00FD035D"/>
    <w:rsid w:val="00FE52BB"/>
    <w:rsid w:val="00FF6DC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Arial" w:hAnsi="Arial" w:cs="Arial"/>
      <w:szCs w:val="24"/>
    </w:rPr>
  </w:style>
  <w:style w:type="paragraph" w:styleId="Kop1">
    <w:name w:val="heading 1"/>
    <w:basedOn w:val="Standaard"/>
    <w:next w:val="Standaard"/>
    <w:qFormat/>
    <w:pPr>
      <w:keepNext/>
      <w:tabs>
        <w:tab w:val="num" w:pos="360"/>
      </w:tabs>
      <w:spacing w:before="240" w:after="60"/>
      <w:ind w:left="360" w:hanging="360"/>
      <w:outlineLvl w:val="0"/>
    </w:pPr>
    <w:rPr>
      <w:b/>
      <w:bCs/>
      <w:kern w:val="32"/>
      <w:sz w:val="32"/>
      <w:szCs w:val="32"/>
    </w:rPr>
  </w:style>
  <w:style w:type="paragraph" w:styleId="Kop2">
    <w:name w:val="heading 2"/>
    <w:basedOn w:val="Standaard"/>
    <w:next w:val="Standaard"/>
    <w:qFormat/>
    <w:pPr>
      <w:keepNext/>
      <w:numPr>
        <w:ilvl w:val="1"/>
        <w:numId w:val="1"/>
      </w:numPr>
      <w:spacing w:before="240" w:after="60"/>
      <w:outlineLvl w:val="1"/>
    </w:pPr>
    <w:rPr>
      <w:b/>
      <w:bCs/>
      <w:i/>
      <w:iCs/>
      <w:sz w:val="28"/>
      <w:szCs w:val="28"/>
    </w:rPr>
  </w:style>
  <w:style w:type="paragraph" w:styleId="Kop3">
    <w:name w:val="heading 3"/>
    <w:basedOn w:val="Standaard"/>
    <w:next w:val="Standaard"/>
    <w:qFormat/>
    <w:pPr>
      <w:keepNext/>
      <w:numPr>
        <w:ilvl w:val="2"/>
        <w:numId w:val="1"/>
      </w:numPr>
      <w:spacing w:before="240" w:after="60"/>
      <w:outlineLvl w:val="2"/>
    </w:pPr>
    <w:rPr>
      <w:b/>
      <w:bCs/>
      <w:sz w:val="26"/>
      <w:szCs w:val="26"/>
    </w:rPr>
  </w:style>
  <w:style w:type="paragraph" w:styleId="Kop4">
    <w:name w:val="heading 4"/>
    <w:basedOn w:val="Standaard"/>
    <w:next w:val="Standaard"/>
    <w:qFormat/>
    <w:pPr>
      <w:keepNext/>
      <w:numPr>
        <w:ilvl w:val="3"/>
        <w:numId w:val="1"/>
      </w:numPr>
      <w:spacing w:before="240" w:after="60"/>
      <w:outlineLvl w:val="3"/>
    </w:pPr>
    <w:rPr>
      <w:b/>
      <w:bCs/>
      <w:sz w:val="28"/>
      <w:szCs w:val="28"/>
    </w:rPr>
  </w:style>
  <w:style w:type="paragraph" w:styleId="Kop5">
    <w:name w:val="heading 5"/>
    <w:basedOn w:val="Standaard"/>
    <w:next w:val="Standaard"/>
    <w:qFormat/>
    <w:pPr>
      <w:numPr>
        <w:ilvl w:val="4"/>
        <w:numId w:val="1"/>
      </w:numPr>
      <w:spacing w:before="240" w:after="60"/>
      <w:outlineLvl w:val="4"/>
    </w:pPr>
    <w:rPr>
      <w:b/>
      <w:bCs/>
      <w:i/>
      <w:iCs/>
      <w:sz w:val="26"/>
      <w:szCs w:val="26"/>
    </w:rPr>
  </w:style>
  <w:style w:type="paragraph" w:styleId="Kop6">
    <w:name w:val="heading 6"/>
    <w:basedOn w:val="Standaard"/>
    <w:next w:val="Standaard"/>
    <w:qFormat/>
    <w:pPr>
      <w:numPr>
        <w:ilvl w:val="5"/>
        <w:numId w:val="1"/>
      </w:numPr>
      <w:spacing w:before="240" w:after="60"/>
      <w:outlineLvl w:val="5"/>
    </w:pPr>
    <w:rPr>
      <w:b/>
      <w:bCs/>
      <w:sz w:val="22"/>
      <w:szCs w:val="22"/>
    </w:rPr>
  </w:style>
  <w:style w:type="paragraph" w:styleId="Kop7">
    <w:name w:val="heading 7"/>
    <w:basedOn w:val="Standaard"/>
    <w:next w:val="Standaard"/>
    <w:qFormat/>
    <w:pPr>
      <w:numPr>
        <w:ilvl w:val="6"/>
        <w:numId w:val="1"/>
      </w:numPr>
      <w:spacing w:before="240" w:after="60"/>
      <w:outlineLvl w:val="6"/>
    </w:pPr>
  </w:style>
  <w:style w:type="paragraph" w:styleId="Kop8">
    <w:name w:val="heading 8"/>
    <w:basedOn w:val="Standaard"/>
    <w:next w:val="Standaard"/>
    <w:qFormat/>
    <w:pPr>
      <w:numPr>
        <w:ilvl w:val="7"/>
        <w:numId w:val="1"/>
      </w:numPr>
      <w:spacing w:before="240" w:after="60"/>
      <w:outlineLvl w:val="7"/>
    </w:pPr>
    <w:rPr>
      <w:i/>
      <w:iCs/>
    </w:rPr>
  </w:style>
  <w:style w:type="paragraph" w:styleId="Kop9">
    <w:name w:val="heading 9"/>
    <w:basedOn w:val="Standaard"/>
    <w:next w:val="Standaard"/>
    <w:qFormat/>
    <w:pPr>
      <w:numPr>
        <w:ilvl w:val="8"/>
        <w:numId w:val="1"/>
      </w:numPr>
      <w:spacing w:before="240" w:after="60"/>
      <w:outlineLvl w:val="8"/>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
    <w:name w:val="Kop A"/>
    <w:basedOn w:val="Kop1"/>
    <w:pPr>
      <w:spacing w:before="0" w:after="0"/>
    </w:pPr>
    <w:rPr>
      <w:kern w:val="0"/>
      <w:sz w:val="20"/>
      <w:szCs w:val="20"/>
    </w:rPr>
  </w:style>
  <w:style w:type="paragraph" w:styleId="Voettekst">
    <w:name w:val="footer"/>
    <w:basedOn w:val="Standaard"/>
    <w:link w:val="VoettekstChar"/>
    <w:uiPriority w:val="99"/>
    <w:pPr>
      <w:tabs>
        <w:tab w:val="center" w:pos="4153"/>
        <w:tab w:val="right" w:pos="8306"/>
      </w:tabs>
    </w:pPr>
  </w:style>
  <w:style w:type="character" w:styleId="Paginanummer">
    <w:name w:val="page number"/>
    <w:basedOn w:val="Standaardalinea-lettertype"/>
  </w:style>
  <w:style w:type="paragraph" w:styleId="Ballontekst">
    <w:name w:val="Balloon Text"/>
    <w:basedOn w:val="Standaard"/>
    <w:semiHidden/>
    <w:rsid w:val="006F4354"/>
    <w:rPr>
      <w:rFonts w:ascii="Tahoma" w:hAnsi="Tahoma" w:cs="Tahoma"/>
      <w:sz w:val="16"/>
      <w:szCs w:val="16"/>
    </w:rPr>
  </w:style>
  <w:style w:type="paragraph" w:styleId="Documentstructuur">
    <w:name w:val="Document Map"/>
    <w:basedOn w:val="Standaard"/>
    <w:semiHidden/>
    <w:rsid w:val="00E63B7C"/>
    <w:pPr>
      <w:shd w:val="clear" w:color="auto" w:fill="000080"/>
    </w:pPr>
    <w:rPr>
      <w:rFonts w:ascii="Tahoma" w:hAnsi="Tahoma" w:cs="Tahoma"/>
      <w:szCs w:val="20"/>
    </w:rPr>
  </w:style>
  <w:style w:type="character" w:styleId="Verwijzingopmerking">
    <w:name w:val="annotation reference"/>
    <w:semiHidden/>
    <w:rsid w:val="00EE5B3E"/>
    <w:rPr>
      <w:sz w:val="16"/>
      <w:szCs w:val="16"/>
    </w:rPr>
  </w:style>
  <w:style w:type="paragraph" w:styleId="Tekstopmerking">
    <w:name w:val="annotation text"/>
    <w:basedOn w:val="Standaard"/>
    <w:link w:val="TekstopmerkingChar"/>
    <w:semiHidden/>
    <w:rsid w:val="00EE5B3E"/>
    <w:rPr>
      <w:szCs w:val="20"/>
    </w:rPr>
  </w:style>
  <w:style w:type="paragraph" w:styleId="Onderwerpvanopmerking">
    <w:name w:val="annotation subject"/>
    <w:basedOn w:val="Tekstopmerking"/>
    <w:next w:val="Tekstopmerking"/>
    <w:semiHidden/>
    <w:rsid w:val="00EE5B3E"/>
    <w:rPr>
      <w:b/>
      <w:bCs/>
    </w:rPr>
  </w:style>
  <w:style w:type="paragraph" w:styleId="Voetnoottekst">
    <w:name w:val="footnote text"/>
    <w:basedOn w:val="Standaard"/>
    <w:semiHidden/>
    <w:rsid w:val="00212E74"/>
    <w:rPr>
      <w:szCs w:val="20"/>
    </w:rPr>
  </w:style>
  <w:style w:type="character" w:styleId="Voetnootmarkering">
    <w:name w:val="footnote reference"/>
    <w:semiHidden/>
    <w:rsid w:val="00212E74"/>
    <w:rPr>
      <w:vertAlign w:val="superscript"/>
    </w:rPr>
  </w:style>
  <w:style w:type="paragraph" w:styleId="Koptekst">
    <w:name w:val="header"/>
    <w:basedOn w:val="Standaard"/>
    <w:link w:val="KoptekstChar"/>
    <w:uiPriority w:val="99"/>
    <w:rsid w:val="005A2780"/>
    <w:pPr>
      <w:tabs>
        <w:tab w:val="center" w:pos="4153"/>
        <w:tab w:val="right" w:pos="8306"/>
      </w:tabs>
    </w:pPr>
  </w:style>
  <w:style w:type="paragraph" w:styleId="Lijstalinea">
    <w:name w:val="List Paragraph"/>
    <w:basedOn w:val="Standaard"/>
    <w:uiPriority w:val="34"/>
    <w:qFormat/>
    <w:rsid w:val="00396903"/>
    <w:pPr>
      <w:ind w:left="720"/>
    </w:pPr>
  </w:style>
  <w:style w:type="character" w:customStyle="1" w:styleId="VoettekstChar">
    <w:name w:val="Voettekst Char"/>
    <w:link w:val="Voettekst"/>
    <w:uiPriority w:val="99"/>
    <w:rsid w:val="006F7018"/>
    <w:rPr>
      <w:rFonts w:ascii="Arial" w:hAnsi="Arial" w:cs="Arial"/>
      <w:szCs w:val="24"/>
      <w:lang w:val="nl-NL" w:eastAsia="nl-NL"/>
    </w:rPr>
  </w:style>
  <w:style w:type="character" w:customStyle="1" w:styleId="KoptekstChar">
    <w:name w:val="Koptekst Char"/>
    <w:link w:val="Koptekst"/>
    <w:uiPriority w:val="99"/>
    <w:rsid w:val="00EC208B"/>
    <w:rPr>
      <w:rFonts w:ascii="Arial" w:hAnsi="Arial" w:cs="Arial"/>
      <w:szCs w:val="24"/>
      <w:lang w:val="nl-NL" w:eastAsia="nl-NL"/>
    </w:rPr>
  </w:style>
  <w:style w:type="paragraph" w:styleId="Normaalweb">
    <w:name w:val="Normal (Web)"/>
    <w:basedOn w:val="Standaard"/>
    <w:uiPriority w:val="99"/>
    <w:unhideWhenUsed/>
    <w:rsid w:val="001302A5"/>
    <w:pPr>
      <w:spacing w:before="100" w:beforeAutospacing="1" w:after="225"/>
    </w:pPr>
    <w:rPr>
      <w:rFonts w:ascii="Times New Roman" w:hAnsi="Times New Roman" w:cs="Times New Roman"/>
      <w:sz w:val="24"/>
    </w:rPr>
  </w:style>
  <w:style w:type="paragraph" w:customStyle="1" w:styleId="Geenafstand1">
    <w:name w:val="Geen afstand1"/>
    <w:uiPriority w:val="1"/>
    <w:qFormat/>
    <w:rsid w:val="001302A5"/>
    <w:rPr>
      <w:sz w:val="22"/>
      <w:szCs w:val="22"/>
      <w:lang w:eastAsia="en-US"/>
    </w:rPr>
  </w:style>
  <w:style w:type="character" w:customStyle="1" w:styleId="TekstopmerkingChar">
    <w:name w:val="Tekst opmerking Char"/>
    <w:link w:val="Tekstopmerking"/>
    <w:semiHidden/>
    <w:rsid w:val="00D021A3"/>
    <w:rPr>
      <w:rFonts w:ascii="Arial" w:hAnsi="Arial" w:cs="Arial"/>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Arial" w:hAnsi="Arial" w:cs="Arial"/>
      <w:szCs w:val="24"/>
    </w:rPr>
  </w:style>
  <w:style w:type="paragraph" w:styleId="Kop1">
    <w:name w:val="heading 1"/>
    <w:basedOn w:val="Standaard"/>
    <w:next w:val="Standaard"/>
    <w:qFormat/>
    <w:pPr>
      <w:keepNext/>
      <w:tabs>
        <w:tab w:val="num" w:pos="360"/>
      </w:tabs>
      <w:spacing w:before="240" w:after="60"/>
      <w:ind w:left="360" w:hanging="360"/>
      <w:outlineLvl w:val="0"/>
    </w:pPr>
    <w:rPr>
      <w:b/>
      <w:bCs/>
      <w:kern w:val="32"/>
      <w:sz w:val="32"/>
      <w:szCs w:val="32"/>
    </w:rPr>
  </w:style>
  <w:style w:type="paragraph" w:styleId="Kop2">
    <w:name w:val="heading 2"/>
    <w:basedOn w:val="Standaard"/>
    <w:next w:val="Standaard"/>
    <w:qFormat/>
    <w:pPr>
      <w:keepNext/>
      <w:numPr>
        <w:ilvl w:val="1"/>
        <w:numId w:val="1"/>
      </w:numPr>
      <w:spacing w:before="240" w:after="60"/>
      <w:outlineLvl w:val="1"/>
    </w:pPr>
    <w:rPr>
      <w:b/>
      <w:bCs/>
      <w:i/>
      <w:iCs/>
      <w:sz w:val="28"/>
      <w:szCs w:val="28"/>
    </w:rPr>
  </w:style>
  <w:style w:type="paragraph" w:styleId="Kop3">
    <w:name w:val="heading 3"/>
    <w:basedOn w:val="Standaard"/>
    <w:next w:val="Standaard"/>
    <w:qFormat/>
    <w:pPr>
      <w:keepNext/>
      <w:numPr>
        <w:ilvl w:val="2"/>
        <w:numId w:val="1"/>
      </w:numPr>
      <w:spacing w:before="240" w:after="60"/>
      <w:outlineLvl w:val="2"/>
    </w:pPr>
    <w:rPr>
      <w:b/>
      <w:bCs/>
      <w:sz w:val="26"/>
      <w:szCs w:val="26"/>
    </w:rPr>
  </w:style>
  <w:style w:type="paragraph" w:styleId="Kop4">
    <w:name w:val="heading 4"/>
    <w:basedOn w:val="Standaard"/>
    <w:next w:val="Standaard"/>
    <w:qFormat/>
    <w:pPr>
      <w:keepNext/>
      <w:numPr>
        <w:ilvl w:val="3"/>
        <w:numId w:val="1"/>
      </w:numPr>
      <w:spacing w:before="240" w:after="60"/>
      <w:outlineLvl w:val="3"/>
    </w:pPr>
    <w:rPr>
      <w:b/>
      <w:bCs/>
      <w:sz w:val="28"/>
      <w:szCs w:val="28"/>
    </w:rPr>
  </w:style>
  <w:style w:type="paragraph" w:styleId="Kop5">
    <w:name w:val="heading 5"/>
    <w:basedOn w:val="Standaard"/>
    <w:next w:val="Standaard"/>
    <w:qFormat/>
    <w:pPr>
      <w:numPr>
        <w:ilvl w:val="4"/>
        <w:numId w:val="1"/>
      </w:numPr>
      <w:spacing w:before="240" w:after="60"/>
      <w:outlineLvl w:val="4"/>
    </w:pPr>
    <w:rPr>
      <w:b/>
      <w:bCs/>
      <w:i/>
      <w:iCs/>
      <w:sz w:val="26"/>
      <w:szCs w:val="26"/>
    </w:rPr>
  </w:style>
  <w:style w:type="paragraph" w:styleId="Kop6">
    <w:name w:val="heading 6"/>
    <w:basedOn w:val="Standaard"/>
    <w:next w:val="Standaard"/>
    <w:qFormat/>
    <w:pPr>
      <w:numPr>
        <w:ilvl w:val="5"/>
        <w:numId w:val="1"/>
      </w:numPr>
      <w:spacing w:before="240" w:after="60"/>
      <w:outlineLvl w:val="5"/>
    </w:pPr>
    <w:rPr>
      <w:b/>
      <w:bCs/>
      <w:sz w:val="22"/>
      <w:szCs w:val="22"/>
    </w:rPr>
  </w:style>
  <w:style w:type="paragraph" w:styleId="Kop7">
    <w:name w:val="heading 7"/>
    <w:basedOn w:val="Standaard"/>
    <w:next w:val="Standaard"/>
    <w:qFormat/>
    <w:pPr>
      <w:numPr>
        <w:ilvl w:val="6"/>
        <w:numId w:val="1"/>
      </w:numPr>
      <w:spacing w:before="240" w:after="60"/>
      <w:outlineLvl w:val="6"/>
    </w:pPr>
  </w:style>
  <w:style w:type="paragraph" w:styleId="Kop8">
    <w:name w:val="heading 8"/>
    <w:basedOn w:val="Standaard"/>
    <w:next w:val="Standaard"/>
    <w:qFormat/>
    <w:pPr>
      <w:numPr>
        <w:ilvl w:val="7"/>
        <w:numId w:val="1"/>
      </w:numPr>
      <w:spacing w:before="240" w:after="60"/>
      <w:outlineLvl w:val="7"/>
    </w:pPr>
    <w:rPr>
      <w:i/>
      <w:iCs/>
    </w:rPr>
  </w:style>
  <w:style w:type="paragraph" w:styleId="Kop9">
    <w:name w:val="heading 9"/>
    <w:basedOn w:val="Standaard"/>
    <w:next w:val="Standaard"/>
    <w:qFormat/>
    <w:pPr>
      <w:numPr>
        <w:ilvl w:val="8"/>
        <w:numId w:val="1"/>
      </w:numPr>
      <w:spacing w:before="240" w:after="60"/>
      <w:outlineLvl w:val="8"/>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
    <w:name w:val="Kop A"/>
    <w:basedOn w:val="Kop1"/>
    <w:pPr>
      <w:spacing w:before="0" w:after="0"/>
    </w:pPr>
    <w:rPr>
      <w:kern w:val="0"/>
      <w:sz w:val="20"/>
      <w:szCs w:val="20"/>
    </w:rPr>
  </w:style>
  <w:style w:type="paragraph" w:styleId="Voettekst">
    <w:name w:val="footer"/>
    <w:basedOn w:val="Standaard"/>
    <w:link w:val="VoettekstChar"/>
    <w:uiPriority w:val="99"/>
    <w:pPr>
      <w:tabs>
        <w:tab w:val="center" w:pos="4153"/>
        <w:tab w:val="right" w:pos="8306"/>
      </w:tabs>
    </w:pPr>
  </w:style>
  <w:style w:type="character" w:styleId="Paginanummer">
    <w:name w:val="page number"/>
    <w:basedOn w:val="Standaardalinea-lettertype"/>
  </w:style>
  <w:style w:type="paragraph" w:styleId="Ballontekst">
    <w:name w:val="Balloon Text"/>
    <w:basedOn w:val="Standaard"/>
    <w:semiHidden/>
    <w:rsid w:val="006F4354"/>
    <w:rPr>
      <w:rFonts w:ascii="Tahoma" w:hAnsi="Tahoma" w:cs="Tahoma"/>
      <w:sz w:val="16"/>
      <w:szCs w:val="16"/>
    </w:rPr>
  </w:style>
  <w:style w:type="paragraph" w:styleId="Documentstructuur">
    <w:name w:val="Document Map"/>
    <w:basedOn w:val="Standaard"/>
    <w:semiHidden/>
    <w:rsid w:val="00E63B7C"/>
    <w:pPr>
      <w:shd w:val="clear" w:color="auto" w:fill="000080"/>
    </w:pPr>
    <w:rPr>
      <w:rFonts w:ascii="Tahoma" w:hAnsi="Tahoma" w:cs="Tahoma"/>
      <w:szCs w:val="20"/>
    </w:rPr>
  </w:style>
  <w:style w:type="character" w:styleId="Verwijzingopmerking">
    <w:name w:val="annotation reference"/>
    <w:semiHidden/>
    <w:rsid w:val="00EE5B3E"/>
    <w:rPr>
      <w:sz w:val="16"/>
      <w:szCs w:val="16"/>
    </w:rPr>
  </w:style>
  <w:style w:type="paragraph" w:styleId="Tekstopmerking">
    <w:name w:val="annotation text"/>
    <w:basedOn w:val="Standaard"/>
    <w:link w:val="TekstopmerkingChar"/>
    <w:semiHidden/>
    <w:rsid w:val="00EE5B3E"/>
    <w:rPr>
      <w:szCs w:val="20"/>
    </w:rPr>
  </w:style>
  <w:style w:type="paragraph" w:styleId="Onderwerpvanopmerking">
    <w:name w:val="annotation subject"/>
    <w:basedOn w:val="Tekstopmerking"/>
    <w:next w:val="Tekstopmerking"/>
    <w:semiHidden/>
    <w:rsid w:val="00EE5B3E"/>
    <w:rPr>
      <w:b/>
      <w:bCs/>
    </w:rPr>
  </w:style>
  <w:style w:type="paragraph" w:styleId="Voetnoottekst">
    <w:name w:val="footnote text"/>
    <w:basedOn w:val="Standaard"/>
    <w:semiHidden/>
    <w:rsid w:val="00212E74"/>
    <w:rPr>
      <w:szCs w:val="20"/>
    </w:rPr>
  </w:style>
  <w:style w:type="character" w:styleId="Voetnootmarkering">
    <w:name w:val="footnote reference"/>
    <w:semiHidden/>
    <w:rsid w:val="00212E74"/>
    <w:rPr>
      <w:vertAlign w:val="superscript"/>
    </w:rPr>
  </w:style>
  <w:style w:type="paragraph" w:styleId="Koptekst">
    <w:name w:val="header"/>
    <w:basedOn w:val="Standaard"/>
    <w:link w:val="KoptekstChar"/>
    <w:uiPriority w:val="99"/>
    <w:rsid w:val="005A2780"/>
    <w:pPr>
      <w:tabs>
        <w:tab w:val="center" w:pos="4153"/>
        <w:tab w:val="right" w:pos="8306"/>
      </w:tabs>
    </w:pPr>
  </w:style>
  <w:style w:type="paragraph" w:styleId="Lijstalinea">
    <w:name w:val="List Paragraph"/>
    <w:basedOn w:val="Standaard"/>
    <w:uiPriority w:val="34"/>
    <w:qFormat/>
    <w:rsid w:val="00396903"/>
    <w:pPr>
      <w:ind w:left="720"/>
    </w:pPr>
  </w:style>
  <w:style w:type="character" w:customStyle="1" w:styleId="VoettekstChar">
    <w:name w:val="Voettekst Char"/>
    <w:link w:val="Voettekst"/>
    <w:uiPriority w:val="99"/>
    <w:rsid w:val="006F7018"/>
    <w:rPr>
      <w:rFonts w:ascii="Arial" w:hAnsi="Arial" w:cs="Arial"/>
      <w:szCs w:val="24"/>
      <w:lang w:val="nl-NL" w:eastAsia="nl-NL"/>
    </w:rPr>
  </w:style>
  <w:style w:type="character" w:customStyle="1" w:styleId="KoptekstChar">
    <w:name w:val="Koptekst Char"/>
    <w:link w:val="Koptekst"/>
    <w:uiPriority w:val="99"/>
    <w:rsid w:val="00EC208B"/>
    <w:rPr>
      <w:rFonts w:ascii="Arial" w:hAnsi="Arial" w:cs="Arial"/>
      <w:szCs w:val="24"/>
      <w:lang w:val="nl-NL" w:eastAsia="nl-NL"/>
    </w:rPr>
  </w:style>
  <w:style w:type="paragraph" w:styleId="Normaalweb">
    <w:name w:val="Normal (Web)"/>
    <w:basedOn w:val="Standaard"/>
    <w:uiPriority w:val="99"/>
    <w:unhideWhenUsed/>
    <w:rsid w:val="001302A5"/>
    <w:pPr>
      <w:spacing w:before="100" w:beforeAutospacing="1" w:after="225"/>
    </w:pPr>
    <w:rPr>
      <w:rFonts w:ascii="Times New Roman" w:hAnsi="Times New Roman" w:cs="Times New Roman"/>
      <w:sz w:val="24"/>
    </w:rPr>
  </w:style>
  <w:style w:type="paragraph" w:customStyle="1" w:styleId="Geenafstand1">
    <w:name w:val="Geen afstand1"/>
    <w:uiPriority w:val="1"/>
    <w:qFormat/>
    <w:rsid w:val="001302A5"/>
    <w:rPr>
      <w:sz w:val="22"/>
      <w:szCs w:val="22"/>
      <w:lang w:eastAsia="en-US"/>
    </w:rPr>
  </w:style>
  <w:style w:type="character" w:customStyle="1" w:styleId="TekstopmerkingChar">
    <w:name w:val="Tekst opmerking Char"/>
    <w:link w:val="Tekstopmerking"/>
    <w:semiHidden/>
    <w:rsid w:val="00D021A3"/>
    <w:rPr>
      <w:rFonts w:ascii="Arial" w:hAnsi="Arial" w:cs="Arial"/>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723002">
      <w:bodyDiv w:val="1"/>
      <w:marLeft w:val="0"/>
      <w:marRight w:val="0"/>
      <w:marTop w:val="0"/>
      <w:marBottom w:val="0"/>
      <w:divBdr>
        <w:top w:val="none" w:sz="0" w:space="0" w:color="auto"/>
        <w:left w:val="none" w:sz="0" w:space="0" w:color="auto"/>
        <w:bottom w:val="none" w:sz="0" w:space="0" w:color="auto"/>
        <w:right w:val="none" w:sz="0" w:space="0" w:color="auto"/>
      </w:divBdr>
    </w:div>
    <w:div w:id="1008291814">
      <w:bodyDiv w:val="1"/>
      <w:marLeft w:val="0"/>
      <w:marRight w:val="0"/>
      <w:marTop w:val="0"/>
      <w:marBottom w:val="0"/>
      <w:divBdr>
        <w:top w:val="none" w:sz="0" w:space="0" w:color="auto"/>
        <w:left w:val="none" w:sz="0" w:space="0" w:color="auto"/>
        <w:bottom w:val="none" w:sz="0" w:space="0" w:color="auto"/>
        <w:right w:val="none" w:sz="0" w:space="0" w:color="auto"/>
      </w:divBdr>
    </w:div>
    <w:div w:id="1399593694">
      <w:bodyDiv w:val="1"/>
      <w:marLeft w:val="0"/>
      <w:marRight w:val="0"/>
      <w:marTop w:val="0"/>
      <w:marBottom w:val="0"/>
      <w:divBdr>
        <w:top w:val="none" w:sz="0" w:space="0" w:color="auto"/>
        <w:left w:val="none" w:sz="0" w:space="0" w:color="auto"/>
        <w:bottom w:val="none" w:sz="0" w:space="0" w:color="auto"/>
        <w:right w:val="none" w:sz="0" w:space="0" w:color="auto"/>
      </w:divBdr>
    </w:div>
    <w:div w:id="1930430874">
      <w:bodyDiv w:val="1"/>
      <w:marLeft w:val="0"/>
      <w:marRight w:val="0"/>
      <w:marTop w:val="0"/>
      <w:marBottom w:val="0"/>
      <w:divBdr>
        <w:top w:val="none" w:sz="0" w:space="0" w:color="auto"/>
        <w:left w:val="none" w:sz="0" w:space="0" w:color="auto"/>
        <w:bottom w:val="none" w:sz="0" w:space="0" w:color="auto"/>
        <w:right w:val="none" w:sz="0" w:space="0" w:color="auto"/>
      </w:divBdr>
    </w:div>
    <w:div w:id="197493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9B5FE-392A-4ECE-9014-881C2AEE8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1A7FF960.dotm</Template>
  <TotalTime>79</TotalTime>
  <Pages>9</Pages>
  <Words>2001</Words>
  <Characters>11011</Characters>
  <Application>Microsoft Office Word</Application>
  <DocSecurity>0</DocSecurity>
  <Lines>91</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Artikel 1</vt:lpstr>
      <vt:lpstr>Artikel 1</vt:lpstr>
    </vt:vector>
  </TitlesOfParts>
  <Company>WSRL</Company>
  <LinksUpToDate>false</LinksUpToDate>
  <CharactersWithSpaces>12987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Artikel 1</dc:title>
  <dc:creator>administrator</dc:creator>
  <cp:lastModifiedBy>Haaner</cp:lastModifiedBy>
  <cp:revision>22</cp:revision>
  <cp:lastPrinted>2017-05-01T12:32:00Z</cp:lastPrinted>
  <dcterms:created xsi:type="dcterms:W3CDTF">2017-06-21T07:16:00Z</dcterms:created>
  <dcterms:modified xsi:type="dcterms:W3CDTF">2017-06-29T12:18:00Z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