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F08" w:rsidRPr="00861D47" w:rsidRDefault="00151F08" w:rsidP="0022097E">
      <w:pPr>
        <w:pStyle w:val="BReferentietussenkopjes"/>
      </w:pPr>
    </w:p>
    <w:tbl>
      <w:tblPr>
        <w:tblpPr w:leftFromText="142" w:rightFromText="142" w:vertAnchor="text" w:horzAnchor="margin" w:tblpY="73"/>
        <w:tblOverlap w:val="never"/>
        <w:tblW w:w="8789" w:type="dxa"/>
        <w:tblLayout w:type="fixed"/>
        <w:tblCellMar>
          <w:left w:w="0" w:type="dxa"/>
          <w:right w:w="0" w:type="dxa"/>
        </w:tblCellMar>
        <w:tblLook w:val="01E0" w:firstRow="1" w:lastRow="1" w:firstColumn="1" w:lastColumn="1" w:noHBand="0" w:noVBand="0"/>
      </w:tblPr>
      <w:tblGrid>
        <w:gridCol w:w="2268"/>
        <w:gridCol w:w="3828"/>
        <w:gridCol w:w="2693"/>
      </w:tblGrid>
      <w:tr w:rsidR="00856CD2" w:rsidRPr="00861D47" w:rsidTr="004A3922">
        <w:tc>
          <w:tcPr>
            <w:tcW w:w="2268" w:type="dxa"/>
            <w:shd w:val="clear" w:color="auto" w:fill="auto"/>
          </w:tcPr>
          <w:p w:rsidR="00856CD2" w:rsidRPr="00861D47" w:rsidRDefault="00856CD2" w:rsidP="009F5A24">
            <w:pPr>
              <w:pStyle w:val="BReferentietussenkopjes"/>
            </w:pPr>
            <w:r w:rsidRPr="00861D47">
              <w:t>Status</w:t>
            </w:r>
          </w:p>
        </w:tc>
        <w:tc>
          <w:tcPr>
            <w:tcW w:w="3828" w:type="dxa"/>
          </w:tcPr>
          <w:p w:rsidR="00856CD2" w:rsidRPr="00861D47" w:rsidRDefault="000D3A88" w:rsidP="000D3A88">
            <w:pPr>
              <w:pStyle w:val="BReferentietussenkopjes"/>
            </w:pPr>
            <w:r>
              <w:t>Datum verga</w:t>
            </w:r>
            <w:r w:rsidR="00856CD2">
              <w:t>dering Gedeputeerde Staten</w:t>
            </w:r>
          </w:p>
        </w:tc>
        <w:tc>
          <w:tcPr>
            <w:tcW w:w="2693" w:type="dxa"/>
            <w:shd w:val="clear" w:color="auto" w:fill="auto"/>
          </w:tcPr>
          <w:p w:rsidR="00856CD2" w:rsidRPr="00861D47" w:rsidRDefault="00856CD2" w:rsidP="009F5A24">
            <w:pPr>
              <w:pStyle w:val="BReferentietussenkopjes"/>
            </w:pPr>
            <w:r w:rsidRPr="00861D47">
              <w:t>Eindtermijn</w:t>
            </w:r>
          </w:p>
        </w:tc>
      </w:tr>
      <w:tr w:rsidR="00856CD2" w:rsidRPr="00861D47" w:rsidTr="00156480">
        <w:trPr>
          <w:trHeight w:val="207"/>
        </w:trPr>
        <w:tc>
          <w:tcPr>
            <w:tcW w:w="2268" w:type="dxa"/>
            <w:shd w:val="clear" w:color="auto" w:fill="auto"/>
            <w:vAlign w:val="bottom"/>
          </w:tcPr>
          <w:p w:rsidR="00856CD2" w:rsidRPr="009F378B" w:rsidRDefault="00DD4E0D" w:rsidP="0024633F">
            <w:pPr>
              <w:spacing w:line="240" w:lineRule="auto"/>
              <w:rPr>
                <w:sz w:val="14"/>
                <w:szCs w:val="14"/>
              </w:rPr>
            </w:pPr>
            <w:r>
              <w:rPr>
                <w:sz w:val="14"/>
                <w:szCs w:val="14"/>
              </w:rPr>
              <w:t>A-Openbaar</w:t>
            </w:r>
          </w:p>
        </w:tc>
        <w:tc>
          <w:tcPr>
            <w:tcW w:w="3828" w:type="dxa"/>
            <w:vAlign w:val="bottom"/>
          </w:tcPr>
          <w:p w:rsidR="00856CD2" w:rsidRPr="007A5602" w:rsidRDefault="00DD4E0D" w:rsidP="005C2024">
            <w:pPr>
              <w:spacing w:line="240" w:lineRule="auto"/>
              <w:rPr>
                <w:rFonts w:cs="Arial"/>
                <w:sz w:val="14"/>
                <w:szCs w:val="14"/>
              </w:rPr>
            </w:pPr>
            <w:r>
              <w:rPr>
                <w:rFonts w:cs="Arial"/>
                <w:sz w:val="14"/>
                <w:szCs w:val="14"/>
              </w:rPr>
              <w:t>2 oktober 2018</w:t>
            </w:r>
          </w:p>
        </w:tc>
        <w:tc>
          <w:tcPr>
            <w:tcW w:w="2693" w:type="dxa"/>
            <w:shd w:val="clear" w:color="auto" w:fill="auto"/>
            <w:vAlign w:val="bottom"/>
          </w:tcPr>
          <w:p w:rsidR="00856CD2" w:rsidRPr="00481CE9" w:rsidRDefault="00D0261D" w:rsidP="006109E9">
            <w:pPr>
              <w:spacing w:line="240" w:lineRule="auto"/>
              <w:rPr>
                <w:rFonts w:cs="Arial"/>
                <w:sz w:val="14"/>
                <w:szCs w:val="14"/>
              </w:rPr>
            </w:pPr>
            <w:r>
              <w:rPr>
                <w:rFonts w:cs="Arial"/>
                <w:sz w:val="14"/>
                <w:szCs w:val="14"/>
              </w:rPr>
              <w:t>-</w:t>
            </w:r>
          </w:p>
        </w:tc>
      </w:tr>
    </w:tbl>
    <w:p w:rsidR="00151F08" w:rsidRDefault="00151F08" w:rsidP="007C6B58">
      <w:pPr>
        <w:pStyle w:val="BReferentietussenkopjes"/>
      </w:pPr>
    </w:p>
    <w:p w:rsidR="00156480" w:rsidRPr="00861D47" w:rsidRDefault="00156480" w:rsidP="007C6B58">
      <w:pPr>
        <w:pStyle w:val="BReferentietussenkopjes"/>
      </w:pPr>
    </w:p>
    <w:p w:rsidR="00A124B3" w:rsidRDefault="00A124B3" w:rsidP="0022097E">
      <w:pPr>
        <w:pStyle w:val="BReferentietussenkopjes"/>
      </w:pPr>
    </w:p>
    <w:p w:rsidR="00156480" w:rsidRPr="00861D47" w:rsidRDefault="00156480" w:rsidP="0022097E">
      <w:pPr>
        <w:pStyle w:val="BReferentietussenkopjes"/>
      </w:pPr>
    </w:p>
    <w:p w:rsidR="00D3054E" w:rsidRPr="00BC1D46" w:rsidRDefault="0022097E" w:rsidP="0022097E">
      <w:pPr>
        <w:pStyle w:val="BReferentietussenkopjes"/>
        <w:rPr>
          <w:b/>
          <w:sz w:val="19"/>
        </w:rPr>
      </w:pPr>
      <w:r w:rsidRPr="00BC1D46">
        <w:rPr>
          <w:b/>
          <w:sz w:val="19"/>
        </w:rPr>
        <w:t>Onderwerp</w:t>
      </w:r>
    </w:p>
    <w:p w:rsidR="0022097E" w:rsidRPr="00861D47" w:rsidRDefault="00DD4E0D" w:rsidP="008D3264">
      <w:r>
        <w:t>Uitvoeringsbesluit N211 Wippolderlaan</w:t>
      </w:r>
    </w:p>
    <w:p w:rsidR="0044428E" w:rsidRDefault="0044428E" w:rsidP="0022097E">
      <w:pPr>
        <w:pStyle w:val="BReferentietussenkopjes"/>
      </w:pPr>
    </w:p>
    <w:p w:rsidR="00BF7594" w:rsidRPr="00BC1D46" w:rsidRDefault="00117A97" w:rsidP="0022097E">
      <w:pPr>
        <w:pStyle w:val="BReferentietussenkopjes"/>
        <w:rPr>
          <w:b/>
          <w:sz w:val="19"/>
        </w:rPr>
      </w:pPr>
      <w:r>
        <w:rPr>
          <w:b/>
          <w:sz w:val="19"/>
        </w:rPr>
        <w:t>Advies</w:t>
      </w:r>
    </w:p>
    <w:p w:rsidR="00D0261D" w:rsidRPr="00D0261D" w:rsidRDefault="00CF41F8" w:rsidP="00D0261D">
      <w:pPr>
        <w:pStyle w:val="BReferentietussenkopjes"/>
        <w:numPr>
          <w:ilvl w:val="0"/>
          <w:numId w:val="17"/>
        </w:numPr>
        <w:rPr>
          <w:sz w:val="19"/>
        </w:rPr>
      </w:pPr>
      <w:r w:rsidRPr="00D0261D">
        <w:rPr>
          <w:sz w:val="19"/>
        </w:rPr>
        <w:t>Vast</w:t>
      </w:r>
      <w:r w:rsidR="00622C62" w:rsidRPr="00D0261D">
        <w:rPr>
          <w:sz w:val="19"/>
        </w:rPr>
        <w:t xml:space="preserve"> te stellen het</w:t>
      </w:r>
      <w:r w:rsidRPr="00D0261D">
        <w:rPr>
          <w:sz w:val="19"/>
        </w:rPr>
        <w:t xml:space="preserve"> </w:t>
      </w:r>
      <w:r w:rsidR="007B2D28" w:rsidRPr="00D0261D">
        <w:rPr>
          <w:sz w:val="19"/>
        </w:rPr>
        <w:t xml:space="preserve">Statenvoorstel </w:t>
      </w:r>
      <w:r w:rsidR="00940B44" w:rsidRPr="00D0261D">
        <w:rPr>
          <w:sz w:val="19"/>
        </w:rPr>
        <w:t xml:space="preserve">voor het </w:t>
      </w:r>
      <w:r w:rsidR="007B2D28" w:rsidRPr="00D0261D">
        <w:rPr>
          <w:sz w:val="19"/>
        </w:rPr>
        <w:t xml:space="preserve">Uitvoeringsbesluit N211 Wippolderlaan </w:t>
      </w:r>
      <w:r w:rsidR="00940B44" w:rsidRPr="00D0261D">
        <w:rPr>
          <w:sz w:val="19"/>
        </w:rPr>
        <w:t>waarin Provinciale Staten worden voorgesteld om:</w:t>
      </w:r>
    </w:p>
    <w:p w:rsidR="00396EEC" w:rsidRPr="00396EEC" w:rsidRDefault="00396EEC" w:rsidP="00396EEC">
      <w:pPr>
        <w:pStyle w:val="BReferentietussenkopjes"/>
        <w:ind w:left="720"/>
        <w:rPr>
          <w:sz w:val="19"/>
        </w:rPr>
      </w:pPr>
    </w:p>
    <w:p w:rsidR="00D0261D" w:rsidRPr="00D0261D" w:rsidRDefault="00D0261D" w:rsidP="00D0261D">
      <w:pPr>
        <w:numPr>
          <w:ilvl w:val="0"/>
          <w:numId w:val="18"/>
        </w:numPr>
      </w:pPr>
      <w:r w:rsidRPr="00D0261D">
        <w:t>In te stemmen met de start van de uitvoeringsfase van de Wippoldervariant op basis van maximaal behoud van de Zwethzone, een toekomstvaste verkeersafwikkeling met een duidelijk wegverloop, de technische uitvoerbaarheid met bijbehorende maatschappelijk verantwoorde investering, beperkte grondverwerving van particuliere gronden en het beoogd draagvlak. De Wippoldervariant bestaat uit:</w:t>
      </w:r>
    </w:p>
    <w:p w:rsidR="00D0261D" w:rsidRPr="00D0261D" w:rsidRDefault="00D0261D" w:rsidP="00D0261D">
      <w:pPr>
        <w:numPr>
          <w:ilvl w:val="1"/>
          <w:numId w:val="18"/>
        </w:numPr>
      </w:pPr>
      <w:r w:rsidRPr="00D0261D">
        <w:t>de verdiepte ligging van de N211 ter plaatse van de aansluiting N222 / Veilingroute - Wateringveldseweg;</w:t>
      </w:r>
    </w:p>
    <w:p w:rsidR="00D0261D" w:rsidRPr="00D0261D" w:rsidRDefault="00D0261D" w:rsidP="00D0261D">
      <w:pPr>
        <w:numPr>
          <w:ilvl w:val="1"/>
          <w:numId w:val="18"/>
        </w:numPr>
      </w:pPr>
      <w:r w:rsidRPr="00D0261D">
        <w:t>een ongelijkvloers verhoogde zuidelijke aansluiting Laan van Wateringse Veld;</w:t>
      </w:r>
    </w:p>
    <w:p w:rsidR="00D0261D" w:rsidRPr="00D0261D" w:rsidRDefault="00D0261D" w:rsidP="00D0261D">
      <w:pPr>
        <w:numPr>
          <w:ilvl w:val="1"/>
          <w:numId w:val="18"/>
        </w:numPr>
      </w:pPr>
      <w:r w:rsidRPr="00D0261D">
        <w:t>het opheffen van de verzorgingsplaats</w:t>
      </w:r>
      <w:r>
        <w:t>.</w:t>
      </w:r>
    </w:p>
    <w:p w:rsidR="00D0261D" w:rsidRPr="00D0261D" w:rsidRDefault="00D0261D" w:rsidP="00D0261D">
      <w:pPr>
        <w:numPr>
          <w:ilvl w:val="0"/>
          <w:numId w:val="18"/>
        </w:numPr>
      </w:pPr>
      <w:r w:rsidRPr="00D0261D">
        <w:t>Het totale investeringskrediet met € 20,57 mln. te verhogen tot € 71,24 mln. voor de realisatie van de Wippoldervariant</w:t>
      </w:r>
      <w:r w:rsidR="001C3655">
        <w:t>.</w:t>
      </w:r>
      <w:r w:rsidRPr="00D0261D">
        <w:t xml:space="preserve"> De verhoging wordt voor € 7,0 mln. gedekt door een bijdrage van de gemeente Westland en wordt voor € 13,57 mln. ten laste van de PZI-middelen voor de Programmatische aanpak Rotterdam – Den Haag gebracht.</w:t>
      </w:r>
    </w:p>
    <w:p w:rsidR="00D0261D" w:rsidRPr="00D0261D" w:rsidRDefault="00D0261D" w:rsidP="00D0261D">
      <w:pPr>
        <w:numPr>
          <w:ilvl w:val="0"/>
          <w:numId w:val="18"/>
        </w:numPr>
      </w:pPr>
      <w:r w:rsidRPr="00D0261D">
        <w:t xml:space="preserve">Vast te stellen het uitvoeringskrediet van € 70,52 mln., zijnde het totale investeringskrediet van € 71,24 mln. minus de uitgaven voor de voorbereidingsfase van </w:t>
      </w:r>
      <w:r>
        <w:br/>
      </w:r>
      <w:r w:rsidRPr="00D0261D">
        <w:t>€ 0,72 mln.</w:t>
      </w:r>
    </w:p>
    <w:p w:rsidR="00D0261D" w:rsidRPr="00D0261D" w:rsidRDefault="004B6D4E" w:rsidP="00D0261D">
      <w:pPr>
        <w:numPr>
          <w:ilvl w:val="0"/>
          <w:numId w:val="18"/>
        </w:numPr>
      </w:pPr>
      <w:r>
        <w:t xml:space="preserve">De </w:t>
      </w:r>
      <w:r w:rsidR="00D0261D" w:rsidRPr="00D0261D">
        <w:t xml:space="preserve">totale extra beheerlasten na realisatie van de Wippoldervariant te verhogen tot € 0,57 mln. per jaar. Er zijn reeds beheerslasten opgenomen in het beheer en onderhoudsdeel PZI. De dekking van de extra beheerlasten zal bij </w:t>
      </w:r>
      <w:r w:rsidR="00D52235">
        <w:t xml:space="preserve">het </w:t>
      </w:r>
      <w:r w:rsidR="00D0261D" w:rsidRPr="00D0261D">
        <w:t>Kaderbesluit 2020 worden verwerkt in het PZI.</w:t>
      </w:r>
    </w:p>
    <w:p w:rsidR="00D0261D" w:rsidRDefault="00D0261D" w:rsidP="00D0261D">
      <w:pPr>
        <w:ind w:left="360"/>
      </w:pPr>
    </w:p>
    <w:p w:rsidR="00D0261D" w:rsidRDefault="00D0261D" w:rsidP="00D0261D">
      <w:pPr>
        <w:numPr>
          <w:ilvl w:val="0"/>
          <w:numId w:val="17"/>
        </w:numPr>
      </w:pPr>
      <w:r>
        <w:t xml:space="preserve">Vast te stellen het persbericht met betrekking tot het </w:t>
      </w:r>
      <w:r w:rsidRPr="00D0261D">
        <w:t>Uitvoeringsbesluit N211 Wippolderlaan</w:t>
      </w:r>
      <w:r>
        <w:t>.</w:t>
      </w:r>
    </w:p>
    <w:p w:rsidR="007D2F25" w:rsidRDefault="007D2F25" w:rsidP="00D0261D">
      <w:pPr>
        <w:numPr>
          <w:ilvl w:val="0"/>
          <w:numId w:val="17"/>
        </w:numPr>
      </w:pPr>
      <w:r>
        <w:t xml:space="preserve">Te bepalen dat het GS-voorstel en de bijbehorende stukken </w:t>
      </w:r>
      <w:r>
        <w:rPr>
          <w:color w:val="000000"/>
        </w:rPr>
        <w:t xml:space="preserve">op 3 oktober 2018 op de provinciale website worden gepubliceerd in het kader van de actieve openbaarheid van GS-besluiten. </w:t>
      </w:r>
    </w:p>
    <w:p w:rsidR="00D0261D" w:rsidRDefault="00D0261D" w:rsidP="00D0261D">
      <w:pPr>
        <w:numPr>
          <w:ilvl w:val="0"/>
          <w:numId w:val="17"/>
        </w:numPr>
      </w:pPr>
      <w:r>
        <w:t xml:space="preserve">Vast te stellen de publiekssamenvatting met betrekking tot het </w:t>
      </w:r>
      <w:r w:rsidRPr="00D0261D">
        <w:t>Uitvoeringsbesluit N211 Wippolderlaan</w:t>
      </w:r>
      <w:r>
        <w:t>.</w:t>
      </w:r>
    </w:p>
    <w:p w:rsidR="008A6242" w:rsidRDefault="008A6242" w:rsidP="00D0261D"/>
    <w:p w:rsidR="004F5F7E" w:rsidRDefault="004F5F7E" w:rsidP="004F5F7E"/>
    <w:p w:rsidR="001C3655" w:rsidRDefault="001C3655" w:rsidP="007B2D28">
      <w:pPr>
        <w:pStyle w:val="BReferentietussenkopjes"/>
        <w:rPr>
          <w:b/>
          <w:sz w:val="19"/>
        </w:rPr>
      </w:pPr>
    </w:p>
    <w:p w:rsidR="00BC1D46" w:rsidRPr="00BC1D46" w:rsidRDefault="00117A97" w:rsidP="007B2D28">
      <w:pPr>
        <w:pStyle w:val="BReferentietussenkopjes"/>
        <w:rPr>
          <w:b/>
          <w:sz w:val="19"/>
        </w:rPr>
      </w:pPr>
      <w:bookmarkStart w:id="0" w:name="_GoBack"/>
      <w:bookmarkEnd w:id="0"/>
      <w:r>
        <w:rPr>
          <w:b/>
          <w:sz w:val="19"/>
        </w:rPr>
        <w:lastRenderedPageBreak/>
        <w:t>Besluit GS</w:t>
      </w:r>
    </w:p>
    <w:p w:rsidR="00BC1D46" w:rsidRPr="00D52235" w:rsidRDefault="00D52235" w:rsidP="0022097E">
      <w:pPr>
        <w:pStyle w:val="BReferentietussenkopjes"/>
        <w:rPr>
          <w:i/>
          <w:sz w:val="19"/>
        </w:rPr>
      </w:pPr>
      <w:r w:rsidRPr="00D52235">
        <w:rPr>
          <w:i/>
          <w:sz w:val="19"/>
        </w:rPr>
        <w:t>Wordt na de GS-vergadering ingevuld.</w:t>
      </w:r>
    </w:p>
    <w:p w:rsidR="00BC1D46" w:rsidRDefault="00BC1D46" w:rsidP="0022097E">
      <w:pPr>
        <w:pStyle w:val="BReferentietussenkopjes"/>
        <w:rPr>
          <w:sz w:val="19"/>
        </w:rPr>
      </w:pPr>
    </w:p>
    <w:p w:rsidR="0044428E" w:rsidRPr="006109E9" w:rsidRDefault="00117A97" w:rsidP="0022097E">
      <w:pPr>
        <w:pStyle w:val="BReferentietussenkopjes"/>
        <w:rPr>
          <w:b/>
          <w:sz w:val="19"/>
        </w:rPr>
      </w:pPr>
      <w:r>
        <w:rPr>
          <w:b/>
          <w:sz w:val="19"/>
        </w:rPr>
        <w:t>Bijlagen</w:t>
      </w:r>
    </w:p>
    <w:p w:rsidR="00D52235" w:rsidRPr="00D52235" w:rsidRDefault="00D52235" w:rsidP="0060751E">
      <w:pPr>
        <w:pStyle w:val="BReferentietussenkopjes"/>
        <w:tabs>
          <w:tab w:val="left" w:pos="1755"/>
        </w:tabs>
        <w:rPr>
          <w:sz w:val="19"/>
        </w:rPr>
      </w:pPr>
      <w:r w:rsidRPr="00F812ED">
        <w:rPr>
          <w:sz w:val="19"/>
        </w:rPr>
        <w:t>Statenvoorstel - Uitvoeringsbesluit N211 Wippolderlaan</w:t>
      </w:r>
    </w:p>
    <w:p w:rsidR="00797FD1" w:rsidRDefault="00F812ED" w:rsidP="0060751E">
      <w:pPr>
        <w:pStyle w:val="BReferentietussenkopjes"/>
        <w:tabs>
          <w:tab w:val="left" w:pos="1755"/>
        </w:tabs>
        <w:rPr>
          <w:rFonts w:cs="Arial"/>
          <w:sz w:val="19"/>
        </w:rPr>
      </w:pPr>
      <w:r>
        <w:rPr>
          <w:rFonts w:cs="Arial"/>
          <w:sz w:val="19"/>
        </w:rPr>
        <w:t xml:space="preserve">Bijlage 1. </w:t>
      </w:r>
      <w:r w:rsidR="008F7BC3">
        <w:rPr>
          <w:rFonts w:cs="Arial"/>
          <w:sz w:val="19"/>
        </w:rPr>
        <w:t>Rapportage Vergelijking b</w:t>
      </w:r>
      <w:r w:rsidR="00797FD1">
        <w:rPr>
          <w:rFonts w:cs="Arial"/>
          <w:sz w:val="19"/>
        </w:rPr>
        <w:t>urgerinitiatief</w:t>
      </w:r>
      <w:r w:rsidR="008F7BC3">
        <w:rPr>
          <w:rFonts w:cs="Arial"/>
          <w:sz w:val="19"/>
        </w:rPr>
        <w:t xml:space="preserve"> N211</w:t>
      </w:r>
      <w:r w:rsidR="00797FD1">
        <w:rPr>
          <w:rFonts w:cs="Arial"/>
          <w:sz w:val="19"/>
        </w:rPr>
        <w:t xml:space="preserve"> – augustus 2017</w:t>
      </w:r>
    </w:p>
    <w:p w:rsidR="00BD4865" w:rsidRDefault="00F812ED" w:rsidP="0060751E">
      <w:pPr>
        <w:pStyle w:val="BReferentietussenkopjes"/>
        <w:tabs>
          <w:tab w:val="left" w:pos="1755"/>
        </w:tabs>
        <w:rPr>
          <w:rFonts w:cs="Arial"/>
          <w:sz w:val="19"/>
        </w:rPr>
      </w:pPr>
      <w:r>
        <w:rPr>
          <w:rFonts w:cs="Arial"/>
          <w:sz w:val="19"/>
        </w:rPr>
        <w:t xml:space="preserve">Bijlage 2. </w:t>
      </w:r>
      <w:r w:rsidR="00933823">
        <w:rPr>
          <w:rFonts w:cs="Arial"/>
          <w:sz w:val="19"/>
        </w:rPr>
        <w:t>A</w:t>
      </w:r>
      <w:r w:rsidR="008F7BC3">
        <w:rPr>
          <w:rFonts w:cs="Arial"/>
          <w:sz w:val="19"/>
        </w:rPr>
        <w:t>anvullingsrapportage Vergelijking</w:t>
      </w:r>
      <w:r w:rsidR="00BD4865">
        <w:rPr>
          <w:rFonts w:cs="Arial"/>
          <w:sz w:val="19"/>
        </w:rPr>
        <w:t xml:space="preserve"> Burgerinitiatief </w:t>
      </w:r>
      <w:r w:rsidR="008F7BC3">
        <w:rPr>
          <w:rFonts w:cs="Arial"/>
          <w:sz w:val="19"/>
        </w:rPr>
        <w:t xml:space="preserve">N211 </w:t>
      </w:r>
      <w:r w:rsidR="00BD4865">
        <w:rPr>
          <w:rFonts w:cs="Arial"/>
          <w:sz w:val="19"/>
        </w:rPr>
        <w:t>– januari 2018</w:t>
      </w:r>
    </w:p>
    <w:p w:rsidR="00797FD1" w:rsidRDefault="00F812ED" w:rsidP="0060751E">
      <w:pPr>
        <w:pStyle w:val="BReferentietussenkopjes"/>
        <w:tabs>
          <w:tab w:val="left" w:pos="1755"/>
        </w:tabs>
        <w:rPr>
          <w:rFonts w:cs="Arial"/>
          <w:sz w:val="19"/>
        </w:rPr>
      </w:pPr>
      <w:r>
        <w:rPr>
          <w:rFonts w:cs="Arial"/>
          <w:sz w:val="19"/>
        </w:rPr>
        <w:t xml:space="preserve">Bijlage 3. </w:t>
      </w:r>
      <w:r w:rsidR="00933823">
        <w:rPr>
          <w:rFonts w:cs="Arial"/>
          <w:sz w:val="19"/>
        </w:rPr>
        <w:t>O</w:t>
      </w:r>
      <w:r w:rsidR="00797FD1">
        <w:rPr>
          <w:rFonts w:cs="Arial"/>
          <w:sz w:val="19"/>
        </w:rPr>
        <w:t>plegnota Vergelijkingsrapport Burgerparticipatie de Zwethzone</w:t>
      </w:r>
    </w:p>
    <w:p w:rsidR="00BD4865" w:rsidRDefault="00F812ED" w:rsidP="0060751E">
      <w:pPr>
        <w:pStyle w:val="BReferentietussenkopjes"/>
        <w:tabs>
          <w:tab w:val="left" w:pos="1755"/>
        </w:tabs>
        <w:rPr>
          <w:rFonts w:cs="Arial"/>
          <w:sz w:val="19"/>
        </w:rPr>
      </w:pPr>
      <w:r>
        <w:rPr>
          <w:rFonts w:cs="Arial"/>
          <w:sz w:val="19"/>
        </w:rPr>
        <w:t xml:space="preserve">Bijlage 4. </w:t>
      </w:r>
      <w:r w:rsidR="00BD4865" w:rsidRPr="00021E56">
        <w:rPr>
          <w:rFonts w:cs="Arial"/>
          <w:sz w:val="19"/>
        </w:rPr>
        <w:t>Rapport verzorgingsplaats</w:t>
      </w:r>
      <w:r w:rsidR="0060751E">
        <w:rPr>
          <w:rFonts w:cs="Arial"/>
          <w:sz w:val="19"/>
        </w:rPr>
        <w:t>, N211 Varianten ontsluiting verzorgingsplaats N211</w:t>
      </w:r>
    </w:p>
    <w:p w:rsidR="00F812ED" w:rsidRDefault="00F812ED" w:rsidP="0060751E">
      <w:pPr>
        <w:pStyle w:val="BReferentietussenkopjes"/>
        <w:tabs>
          <w:tab w:val="left" w:pos="1755"/>
        </w:tabs>
        <w:rPr>
          <w:rFonts w:cs="Arial"/>
          <w:sz w:val="19"/>
        </w:rPr>
      </w:pPr>
      <w:r>
        <w:rPr>
          <w:rFonts w:cs="Arial"/>
          <w:sz w:val="19"/>
        </w:rPr>
        <w:t xml:space="preserve">Bijlage 5. </w:t>
      </w:r>
      <w:r w:rsidRPr="00F812ED">
        <w:rPr>
          <w:rFonts w:cs="Arial"/>
          <w:sz w:val="19"/>
        </w:rPr>
        <w:t>Persbericht besluit reconstructie N211 Wippolderlaan</w:t>
      </w:r>
    </w:p>
    <w:p w:rsidR="00F812ED" w:rsidRDefault="00F812ED" w:rsidP="0060751E">
      <w:pPr>
        <w:pStyle w:val="BReferentietussenkopjes"/>
        <w:tabs>
          <w:tab w:val="left" w:pos="1755"/>
        </w:tabs>
        <w:rPr>
          <w:rFonts w:cs="Arial"/>
          <w:sz w:val="19"/>
        </w:rPr>
      </w:pPr>
      <w:r>
        <w:rPr>
          <w:rFonts w:cs="Arial"/>
          <w:sz w:val="19"/>
        </w:rPr>
        <w:t>Bijlage 6. Statenvoorstel tot vaststelling van het Kaderbesluit Infrastructuur 2017 (7016)</w:t>
      </w:r>
    </w:p>
    <w:p w:rsidR="00BF4320" w:rsidRPr="0016796F" w:rsidRDefault="00BF4320" w:rsidP="0060751E">
      <w:pPr>
        <w:pStyle w:val="BReferentietussenkopjes"/>
        <w:tabs>
          <w:tab w:val="left" w:pos="1755"/>
        </w:tabs>
        <w:rPr>
          <w:rFonts w:cs="Arial"/>
          <w:sz w:val="19"/>
        </w:rPr>
      </w:pPr>
    </w:p>
    <w:p w:rsidR="00F812ED" w:rsidRPr="0016796F" w:rsidRDefault="00F812ED" w:rsidP="002D4542">
      <w:pPr>
        <w:pStyle w:val="BReferentietussenkopjes"/>
        <w:tabs>
          <w:tab w:val="left" w:pos="1755"/>
        </w:tabs>
        <w:rPr>
          <w:sz w:val="19"/>
        </w:rPr>
      </w:pPr>
    </w:p>
    <w:p w:rsidR="00D52235" w:rsidRDefault="00D52235">
      <w:r>
        <w:br w:type="page"/>
      </w:r>
    </w:p>
    <w:tbl>
      <w:tblPr>
        <w:tblW w:w="0" w:type="auto"/>
        <w:tblInd w:w="-612" w:type="dxa"/>
        <w:tblCellMar>
          <w:left w:w="0" w:type="dxa"/>
          <w:right w:w="0" w:type="dxa"/>
        </w:tblCellMar>
        <w:tblLook w:val="01E0" w:firstRow="1" w:lastRow="1" w:firstColumn="1" w:lastColumn="1" w:noHBand="0" w:noVBand="0"/>
      </w:tblPr>
      <w:tblGrid>
        <w:gridCol w:w="588"/>
        <w:gridCol w:w="8244"/>
      </w:tblGrid>
      <w:tr w:rsidR="0022097E" w:rsidRPr="00861D47" w:rsidTr="00C44E9A">
        <w:trPr>
          <w:trHeight w:val="510"/>
        </w:trPr>
        <w:tc>
          <w:tcPr>
            <w:tcW w:w="588" w:type="dxa"/>
            <w:shd w:val="clear" w:color="auto" w:fill="auto"/>
            <w:tcMar>
              <w:right w:w="170" w:type="dxa"/>
            </w:tcMar>
            <w:vAlign w:val="bottom"/>
          </w:tcPr>
          <w:p w:rsidR="0022097E" w:rsidRPr="00861D47" w:rsidRDefault="00D52235" w:rsidP="009F5A24">
            <w:pPr>
              <w:jc w:val="right"/>
              <w:rPr>
                <w:rFonts w:cs="Arial"/>
                <w:b/>
              </w:rPr>
            </w:pPr>
            <w:r>
              <w:br w:type="page"/>
            </w:r>
          </w:p>
        </w:tc>
        <w:tc>
          <w:tcPr>
            <w:tcW w:w="8244" w:type="dxa"/>
            <w:shd w:val="clear" w:color="auto" w:fill="auto"/>
            <w:vAlign w:val="bottom"/>
          </w:tcPr>
          <w:p w:rsidR="0085484A" w:rsidRPr="00861D47" w:rsidRDefault="005C2024" w:rsidP="0022097E">
            <w:pPr>
              <w:rPr>
                <w:rFonts w:cs="Arial"/>
                <w:b/>
                <w:sz w:val="17"/>
                <w:szCs w:val="17"/>
              </w:rPr>
            </w:pPr>
            <w:r>
              <w:rPr>
                <w:rFonts w:cs="Arial"/>
                <w:b/>
                <w:sz w:val="17"/>
                <w:szCs w:val="17"/>
              </w:rPr>
              <w:t>Toelichting voor het College</w:t>
            </w:r>
          </w:p>
        </w:tc>
      </w:tr>
      <w:tr w:rsidR="00751824" w:rsidRPr="00861D47" w:rsidTr="00C44E9A">
        <w:trPr>
          <w:trHeight w:val="510"/>
        </w:trPr>
        <w:tc>
          <w:tcPr>
            <w:tcW w:w="588" w:type="dxa"/>
            <w:shd w:val="clear" w:color="auto" w:fill="auto"/>
            <w:tcMar>
              <w:right w:w="170" w:type="dxa"/>
            </w:tcMar>
            <w:vAlign w:val="bottom"/>
          </w:tcPr>
          <w:p w:rsidR="00751824" w:rsidRPr="00861D47" w:rsidRDefault="00751824" w:rsidP="008602AB"/>
        </w:tc>
        <w:tc>
          <w:tcPr>
            <w:tcW w:w="8244" w:type="dxa"/>
            <w:shd w:val="clear" w:color="auto" w:fill="auto"/>
            <w:vAlign w:val="bottom"/>
          </w:tcPr>
          <w:p w:rsidR="00A164C1" w:rsidRPr="00E14958" w:rsidRDefault="00A164C1" w:rsidP="00A164C1">
            <w:r w:rsidRPr="00E14958">
              <w:t>Zie: “Voorgeschiede</w:t>
            </w:r>
            <w:r w:rsidR="00A876A3">
              <w:t>nis” Statenvoorstel –</w:t>
            </w:r>
            <w:r w:rsidRPr="00E14958">
              <w:t xml:space="preserve"> Uitvoeringsbesluit N211 Wippolderlaan.</w:t>
            </w:r>
          </w:p>
          <w:p w:rsidR="00F22F8E" w:rsidRDefault="00F22F8E" w:rsidP="00AA226E">
            <w:pPr>
              <w:rPr>
                <w:i/>
                <w:color w:val="FF0000"/>
              </w:rPr>
            </w:pPr>
          </w:p>
          <w:p w:rsidR="0067544A" w:rsidRPr="0067544A" w:rsidRDefault="0067544A" w:rsidP="0067544A">
            <w:pPr>
              <w:rPr>
                <w:u w:val="single"/>
              </w:rPr>
            </w:pPr>
            <w:r w:rsidRPr="0067544A">
              <w:rPr>
                <w:u w:val="single"/>
              </w:rPr>
              <w:t>Financieel en fiscaal kader</w:t>
            </w:r>
          </w:p>
          <w:p w:rsidR="0067544A" w:rsidRDefault="0067544A" w:rsidP="0067544A">
            <w:r>
              <w:t>Totaalbedrag excl. BTW</w:t>
            </w:r>
            <w:r>
              <w:tab/>
            </w:r>
            <w:r>
              <w:tab/>
              <w:t>: € 70,52 mln</w:t>
            </w:r>
          </w:p>
          <w:p w:rsidR="0067544A" w:rsidRDefault="0067544A" w:rsidP="0067544A">
            <w:r>
              <w:t>Programma</w:t>
            </w:r>
            <w:r>
              <w:tab/>
            </w:r>
            <w:r>
              <w:tab/>
            </w:r>
            <w:r>
              <w:tab/>
              <w:t xml:space="preserve">: Programma 2 – Bereikbaar en verbonden </w:t>
            </w:r>
          </w:p>
          <w:p w:rsidR="0067544A" w:rsidRDefault="0067544A" w:rsidP="0067544A">
            <w:r>
              <w:t>Financiële risico’s</w:t>
            </w:r>
            <w:r>
              <w:tab/>
            </w:r>
            <w:r>
              <w:tab/>
              <w:t xml:space="preserve">: Er zijn geen financiële risico’s. </w:t>
            </w:r>
          </w:p>
          <w:p w:rsidR="0067544A" w:rsidRDefault="0067544A" w:rsidP="0067544A"/>
          <w:p w:rsidR="00826963" w:rsidRDefault="0067544A" w:rsidP="0067544A">
            <w:r>
              <w:t>In het PZI 2019-2048 is voor het project een projectbudget van € 50,67 mln</w:t>
            </w:r>
            <w:r w:rsidR="0060751E">
              <w:t>.</w:t>
            </w:r>
            <w:r>
              <w:t xml:space="preserve"> opgenomen. Voorgesteld wordt het projectbudget met € 20,57 mln</w:t>
            </w:r>
            <w:r w:rsidR="0060751E">
              <w:t>.</w:t>
            </w:r>
            <w:r>
              <w:t xml:space="preserve"> te verhogen tot € 71,24 mln. De verhoging wordt voor € 7,0 mln</w:t>
            </w:r>
            <w:r w:rsidR="0060751E">
              <w:t>.</w:t>
            </w:r>
            <w:r>
              <w:t xml:space="preserve"> gedekt door een bijdrage van de gemeente Westland en wordt voor € 13,57 mln</w:t>
            </w:r>
            <w:r w:rsidR="0060751E">
              <w:t>.</w:t>
            </w:r>
            <w:r>
              <w:t xml:space="preserve"> ten laste van de PZI-middelen voor de Programmatische aanpak Rotterdam – Den Haag gebracht</w:t>
            </w:r>
            <w:r w:rsidRPr="00400F25">
              <w:t>.</w:t>
            </w:r>
            <w:r w:rsidR="00D52235">
              <w:t xml:space="preserve"> Deze ver</w:t>
            </w:r>
            <w:r w:rsidR="00826963" w:rsidRPr="00400F25">
              <w:t>hoging van het Provinciaal budget met € 13,57 mln</w:t>
            </w:r>
            <w:r w:rsidR="0060751E">
              <w:t>.</w:t>
            </w:r>
            <w:r w:rsidR="00826963" w:rsidRPr="00400F25">
              <w:t xml:space="preserve"> wordt met dit besluit beschikbaar gesteld.</w:t>
            </w:r>
            <w:r>
              <w:t xml:space="preserve"> Na aftrek van de kosten die zijn gemaakt in de voorbereidingsfase ad € 0,72 mln</w:t>
            </w:r>
            <w:r w:rsidR="0060751E">
              <w:t>.</w:t>
            </w:r>
            <w:r>
              <w:t xml:space="preserve"> bedraagt het investeringskrediet voor de uitvoeringsfase € 70,52 mln.</w:t>
            </w:r>
          </w:p>
          <w:p w:rsidR="0067544A" w:rsidRPr="008744A3" w:rsidRDefault="0067544A" w:rsidP="0067544A"/>
          <w:p w:rsidR="005C2024" w:rsidRPr="0060751E" w:rsidRDefault="005C2024" w:rsidP="00EF2717">
            <w:pPr>
              <w:rPr>
                <w:u w:val="single"/>
              </w:rPr>
            </w:pPr>
            <w:r w:rsidRPr="0060751E">
              <w:rPr>
                <w:u w:val="single"/>
              </w:rPr>
              <w:t>Juridisch kader</w:t>
            </w:r>
          </w:p>
          <w:p w:rsidR="004C1D69" w:rsidRPr="00400F25" w:rsidRDefault="004C1D69" w:rsidP="004C1D69">
            <w:pPr>
              <w:spacing w:line="284" w:lineRule="atLeast"/>
            </w:pPr>
            <w:r>
              <w:t>Voor de realisatie van de Wippoldervariant zal er een herzien</w:t>
            </w:r>
            <w:r w:rsidR="008141E9">
              <w:t>e</w:t>
            </w:r>
            <w:r>
              <w:t xml:space="preserve"> uitvoeringsovereenkomst worden gesloten met de grondgebonden gemeente</w:t>
            </w:r>
            <w:r w:rsidR="00282890">
              <w:t>n</w:t>
            </w:r>
            <w:r>
              <w:t xml:space="preserve"> Westland en Midden-Delfland.</w:t>
            </w:r>
            <w:r w:rsidR="00AC5D0A">
              <w:t xml:space="preserve"> In de</w:t>
            </w:r>
            <w:r w:rsidR="00826963">
              <w:t>ze</w:t>
            </w:r>
            <w:r w:rsidR="00AC5D0A">
              <w:t xml:space="preserve"> uitvoeringsovereenkomst </w:t>
            </w:r>
            <w:r>
              <w:t xml:space="preserve">worden </w:t>
            </w:r>
            <w:r w:rsidR="00393608">
              <w:t xml:space="preserve">onder andere </w:t>
            </w:r>
            <w:r w:rsidRPr="00400F25">
              <w:t xml:space="preserve">afspraken vastgelegd </w:t>
            </w:r>
            <w:r w:rsidR="00AC5D0A" w:rsidRPr="00400F25">
              <w:t>ten aanzien van de uitvoering,</w:t>
            </w:r>
            <w:r w:rsidR="0060751E">
              <w:t xml:space="preserve"> beheer en onderhoud,</w:t>
            </w:r>
            <w:r w:rsidR="00826963" w:rsidRPr="00400F25">
              <w:t xml:space="preserve"> te </w:t>
            </w:r>
            <w:r w:rsidR="00393608">
              <w:t>volgen proces van</w:t>
            </w:r>
            <w:r w:rsidR="00826963" w:rsidRPr="00400F25">
              <w:t xml:space="preserve"> ruimtelijke procedure en de</w:t>
            </w:r>
            <w:r w:rsidRPr="00400F25">
              <w:t xml:space="preserve"> financiële bijdrage</w:t>
            </w:r>
            <w:r w:rsidR="00826963" w:rsidRPr="00400F25">
              <w:t>n.</w:t>
            </w:r>
            <w:r w:rsidRPr="00400F25">
              <w:t xml:space="preserve"> </w:t>
            </w:r>
          </w:p>
          <w:p w:rsidR="00EF2717" w:rsidRPr="008744A3" w:rsidRDefault="004C1D69" w:rsidP="001506CB">
            <w:r w:rsidRPr="00400F25">
              <w:t>De herziene uitvoeringsovereenkomst</w:t>
            </w:r>
            <w:r w:rsidR="00826963" w:rsidRPr="00400F25">
              <w:t xml:space="preserve"> is geen onderdeel van dit besluit. De overeenkomst zal na</w:t>
            </w:r>
            <w:r w:rsidR="001506CB" w:rsidRPr="00400F25">
              <w:t>ar</w:t>
            </w:r>
            <w:r w:rsidR="00826963" w:rsidRPr="00400F25">
              <w:t xml:space="preserve"> verwachting </w:t>
            </w:r>
            <w:r w:rsidR="001506CB" w:rsidRPr="00400F25">
              <w:t>eind 2018</w:t>
            </w:r>
            <w:r w:rsidR="00826963" w:rsidRPr="00400F25">
              <w:t>,</w:t>
            </w:r>
            <w:r w:rsidRPr="00400F25">
              <w:t xml:space="preserve"> na </w:t>
            </w:r>
            <w:r w:rsidR="00826963" w:rsidRPr="00400F25">
              <w:t xml:space="preserve">de </w:t>
            </w:r>
            <w:r w:rsidRPr="00400F25">
              <w:t>raadsbesluiten van de gemeente</w:t>
            </w:r>
            <w:r w:rsidR="001506CB" w:rsidRPr="00400F25">
              <w:t>n Westland en Midden-</w:t>
            </w:r>
            <w:r w:rsidRPr="00400F25">
              <w:t>Delfland</w:t>
            </w:r>
            <w:r w:rsidR="001506CB" w:rsidRPr="00400F25">
              <w:t xml:space="preserve">, </w:t>
            </w:r>
            <w:r w:rsidRPr="00400F25">
              <w:t xml:space="preserve">worden ondertekend door alle </w:t>
            </w:r>
            <w:r w:rsidR="00797FD1" w:rsidRPr="00400F25">
              <w:t>partijen</w:t>
            </w:r>
            <w:r w:rsidRPr="00400F25">
              <w:t>.</w:t>
            </w:r>
          </w:p>
        </w:tc>
      </w:tr>
      <w:tr w:rsidR="0002166F" w:rsidRPr="00861D47" w:rsidTr="00C44E9A">
        <w:trPr>
          <w:trHeight w:val="273"/>
        </w:trPr>
        <w:tc>
          <w:tcPr>
            <w:tcW w:w="588" w:type="dxa"/>
            <w:shd w:val="clear" w:color="auto" w:fill="auto"/>
            <w:tcMar>
              <w:right w:w="170" w:type="dxa"/>
            </w:tcMar>
            <w:vAlign w:val="bottom"/>
          </w:tcPr>
          <w:p w:rsidR="0002166F" w:rsidRPr="00861D47" w:rsidRDefault="0002166F" w:rsidP="0002166F"/>
        </w:tc>
        <w:tc>
          <w:tcPr>
            <w:tcW w:w="8244" w:type="dxa"/>
            <w:shd w:val="clear" w:color="auto" w:fill="auto"/>
            <w:vAlign w:val="bottom"/>
          </w:tcPr>
          <w:p w:rsidR="0002166F" w:rsidRPr="00861D47" w:rsidRDefault="0002166F" w:rsidP="0002166F"/>
        </w:tc>
      </w:tr>
      <w:tr w:rsidR="0022097E" w:rsidRPr="00861D47" w:rsidTr="00C44E9A">
        <w:trPr>
          <w:trHeight w:val="510"/>
        </w:trPr>
        <w:tc>
          <w:tcPr>
            <w:tcW w:w="588" w:type="dxa"/>
            <w:shd w:val="clear" w:color="auto" w:fill="auto"/>
            <w:tcMar>
              <w:right w:w="170" w:type="dxa"/>
            </w:tcMar>
            <w:vAlign w:val="bottom"/>
          </w:tcPr>
          <w:p w:rsidR="0022097E" w:rsidRPr="00861D47" w:rsidRDefault="0022097E" w:rsidP="009F5A24">
            <w:pPr>
              <w:jc w:val="right"/>
              <w:rPr>
                <w:rFonts w:cs="Arial"/>
                <w:b/>
              </w:rPr>
            </w:pPr>
            <w:r w:rsidRPr="00861D47">
              <w:rPr>
                <w:rFonts w:cs="Arial"/>
                <w:b/>
              </w:rPr>
              <w:t>2</w:t>
            </w:r>
          </w:p>
        </w:tc>
        <w:tc>
          <w:tcPr>
            <w:tcW w:w="8244" w:type="dxa"/>
            <w:shd w:val="clear" w:color="auto" w:fill="auto"/>
            <w:vAlign w:val="bottom"/>
          </w:tcPr>
          <w:p w:rsidR="00751824" w:rsidRPr="00861D47" w:rsidRDefault="00357A84" w:rsidP="0022097E">
            <w:pPr>
              <w:rPr>
                <w:rFonts w:cs="Arial"/>
                <w:b/>
                <w:sz w:val="17"/>
                <w:szCs w:val="17"/>
              </w:rPr>
            </w:pPr>
            <w:r>
              <w:rPr>
                <w:rFonts w:cs="Arial"/>
                <w:b/>
                <w:sz w:val="17"/>
                <w:szCs w:val="17"/>
              </w:rPr>
              <w:t>Proces</w:t>
            </w:r>
          </w:p>
        </w:tc>
      </w:tr>
      <w:tr w:rsidR="00751824" w:rsidRPr="00861D47" w:rsidTr="00C44E9A">
        <w:trPr>
          <w:trHeight w:val="510"/>
        </w:trPr>
        <w:tc>
          <w:tcPr>
            <w:tcW w:w="588" w:type="dxa"/>
            <w:shd w:val="clear" w:color="auto" w:fill="auto"/>
            <w:tcMar>
              <w:right w:w="170" w:type="dxa"/>
            </w:tcMar>
            <w:vAlign w:val="bottom"/>
          </w:tcPr>
          <w:p w:rsidR="00751824" w:rsidRPr="00861D47" w:rsidRDefault="00751824" w:rsidP="008602AB"/>
        </w:tc>
        <w:tc>
          <w:tcPr>
            <w:tcW w:w="8244" w:type="dxa"/>
            <w:shd w:val="clear" w:color="auto" w:fill="auto"/>
            <w:vAlign w:val="bottom"/>
          </w:tcPr>
          <w:p w:rsidR="00A164C1" w:rsidRDefault="00A164C1" w:rsidP="00A164C1">
            <w:pPr>
              <w:spacing w:line="284" w:lineRule="atLeast"/>
            </w:pPr>
            <w:r>
              <w:t>Provinciale Staten van Zuid-Holland he</w:t>
            </w:r>
            <w:r w:rsidR="00D52235">
              <w:t>bben</w:t>
            </w:r>
            <w:r>
              <w:t xml:space="preserve"> </w:t>
            </w:r>
            <w:r w:rsidR="001506CB">
              <w:t xml:space="preserve">op </w:t>
            </w:r>
            <w:r>
              <w:t xml:space="preserve">11 november 2015 een uitvoeringsbesluit genomen waarin ingestemd </w:t>
            </w:r>
            <w:r w:rsidR="001506CB">
              <w:t>is</w:t>
            </w:r>
            <w:r>
              <w:t xml:space="preserve"> om de verkenningsfase af te sluiten en te starten met de realisatiefase</w:t>
            </w:r>
            <w:r w:rsidR="001506CB">
              <w:t xml:space="preserve">. Hiervoor is </w:t>
            </w:r>
            <w:r>
              <w:t xml:space="preserve">een investeringskrediet van € 42.253.000,- beschikbaar </w:t>
            </w:r>
            <w:r w:rsidR="001506CB">
              <w:t>gesteld</w:t>
            </w:r>
            <w:r>
              <w:t>.</w:t>
            </w:r>
          </w:p>
          <w:p w:rsidR="00A164C1" w:rsidRDefault="00A164C1" w:rsidP="00A164C1">
            <w:pPr>
              <w:spacing w:line="284" w:lineRule="atLeast"/>
            </w:pPr>
            <w:r>
              <w:t xml:space="preserve">Bij </w:t>
            </w:r>
            <w:r w:rsidR="001506CB">
              <w:t xml:space="preserve">het </w:t>
            </w:r>
            <w:r>
              <w:t xml:space="preserve">Kaderbesluit 2017 is voor de N211 Wippolderlaan (MIRT Haaglanden capaciteitsmaatregelen N211) € 3,9 miljoen extra budget toegekend. </w:t>
            </w:r>
            <w:r w:rsidR="001506CB">
              <w:t>Vervolgens is b</w:t>
            </w:r>
            <w:r>
              <w:t>ij</w:t>
            </w:r>
            <w:r w:rsidR="001506CB">
              <w:t xml:space="preserve"> het</w:t>
            </w:r>
            <w:r>
              <w:t xml:space="preserve"> Kaderbesluit 2018 voor de N211 Wippolderlaan € 4 miljoen budget beschikbaar gesteld vanuit Programmatische Aanpak Rotterdam – Den </w:t>
            </w:r>
            <w:r w:rsidR="00EA7F08">
              <w:t xml:space="preserve">Haag voor no-regret maatregelen. Verder is </w:t>
            </w:r>
            <w:r w:rsidR="001506CB">
              <w:t xml:space="preserve">er </w:t>
            </w:r>
            <w:r w:rsidR="00EA7F08">
              <w:t xml:space="preserve">aangeven </w:t>
            </w:r>
            <w:r>
              <w:t>dat er nog een bestuurlijk besluit moest worden genomen over de voorgestelde maatregelen uit het burgerinitiatief (verdiepte ligging ongelijkvloerse kruisingen) en de verzorgingsplaats. De kosten zouden hiervoor liggen in de orde</w:t>
            </w:r>
            <w:r w:rsidR="00EA7F08">
              <w:t xml:space="preserve"> van </w:t>
            </w:r>
            <w:r>
              <w:t>€ 5 – 35 miljoen.</w:t>
            </w:r>
          </w:p>
          <w:p w:rsidR="00A164C1" w:rsidRDefault="00EA7F08" w:rsidP="00A164C1">
            <w:pPr>
              <w:spacing w:line="284" w:lineRule="atLeast"/>
            </w:pPr>
            <w:r>
              <w:t>Het c</w:t>
            </w:r>
            <w:r w:rsidR="00A164C1">
              <w:t xml:space="preserve">ollege </w:t>
            </w:r>
            <w:r>
              <w:t xml:space="preserve">van Burgemeester en Wethouders </w:t>
            </w:r>
            <w:r w:rsidR="00A164C1">
              <w:t xml:space="preserve">van de gemeente Westland zal aan de gemeenteraad voorstellen om voor de realisatie van de Wippoldervariant </w:t>
            </w:r>
            <w:r>
              <w:t xml:space="preserve">maximaal </w:t>
            </w:r>
            <w:r w:rsidR="00A164C1">
              <w:t xml:space="preserve">€ 7 miljoen beschikbaar te stellen en zal </w:t>
            </w:r>
            <w:r w:rsidR="00611B12">
              <w:t xml:space="preserve">aan provincie Zuid-Holland </w:t>
            </w:r>
            <w:r w:rsidR="00393608">
              <w:t xml:space="preserve">vragen, </w:t>
            </w:r>
            <w:r w:rsidR="00611B12">
              <w:t xml:space="preserve">via een </w:t>
            </w:r>
            <w:r w:rsidR="00A164C1">
              <w:t>nog te sluiten</w:t>
            </w:r>
            <w:r w:rsidR="00393608">
              <w:t xml:space="preserve"> uitvoeringsovereenkomst </w:t>
            </w:r>
            <w:r w:rsidR="00A164C1">
              <w:t>om deze te realiseren.</w:t>
            </w:r>
          </w:p>
          <w:p w:rsidR="00751824" w:rsidRPr="0003619D" w:rsidRDefault="001506CB" w:rsidP="001506CB">
            <w:pPr>
              <w:spacing w:line="284" w:lineRule="atLeast"/>
            </w:pPr>
            <w:r>
              <w:t>Gemeente Midden-Delfland treed</w:t>
            </w:r>
            <w:r w:rsidR="00D52235">
              <w:t>t</w:t>
            </w:r>
            <w:r>
              <w:t xml:space="preserve"> op als bevoegd gezag bij de ruimtelijke procedure. </w:t>
            </w:r>
          </w:p>
        </w:tc>
      </w:tr>
      <w:tr w:rsidR="0002166F" w:rsidRPr="00861D47" w:rsidTr="00C44E9A">
        <w:trPr>
          <w:trHeight w:val="273"/>
        </w:trPr>
        <w:tc>
          <w:tcPr>
            <w:tcW w:w="588" w:type="dxa"/>
            <w:shd w:val="clear" w:color="auto" w:fill="auto"/>
            <w:tcMar>
              <w:right w:w="170" w:type="dxa"/>
            </w:tcMar>
            <w:vAlign w:val="bottom"/>
          </w:tcPr>
          <w:p w:rsidR="0002166F" w:rsidRPr="00861D47" w:rsidRDefault="0002166F" w:rsidP="0002166F"/>
        </w:tc>
        <w:tc>
          <w:tcPr>
            <w:tcW w:w="8244" w:type="dxa"/>
            <w:shd w:val="clear" w:color="auto" w:fill="auto"/>
            <w:vAlign w:val="bottom"/>
          </w:tcPr>
          <w:p w:rsidR="0002166F" w:rsidRPr="00861D47" w:rsidRDefault="0002166F" w:rsidP="0002166F"/>
        </w:tc>
      </w:tr>
      <w:tr w:rsidR="0022097E" w:rsidRPr="00861D47" w:rsidTr="00C44E9A">
        <w:trPr>
          <w:trHeight w:val="510"/>
        </w:trPr>
        <w:tc>
          <w:tcPr>
            <w:tcW w:w="588" w:type="dxa"/>
            <w:shd w:val="clear" w:color="auto" w:fill="auto"/>
            <w:tcMar>
              <w:right w:w="170" w:type="dxa"/>
            </w:tcMar>
            <w:vAlign w:val="bottom"/>
          </w:tcPr>
          <w:p w:rsidR="0022097E" w:rsidRPr="00861D47" w:rsidRDefault="0022097E" w:rsidP="009F5A24">
            <w:pPr>
              <w:jc w:val="right"/>
              <w:rPr>
                <w:rFonts w:cs="Arial"/>
                <w:b/>
              </w:rPr>
            </w:pPr>
            <w:r w:rsidRPr="00861D47">
              <w:rPr>
                <w:rFonts w:cs="Arial"/>
                <w:b/>
              </w:rPr>
              <w:lastRenderedPageBreak/>
              <w:t>3</w:t>
            </w:r>
          </w:p>
        </w:tc>
        <w:tc>
          <w:tcPr>
            <w:tcW w:w="8244" w:type="dxa"/>
            <w:shd w:val="clear" w:color="auto" w:fill="auto"/>
            <w:vAlign w:val="bottom"/>
          </w:tcPr>
          <w:p w:rsidR="0022097E" w:rsidRPr="00861D47" w:rsidRDefault="00F20783" w:rsidP="0022097E">
            <w:pPr>
              <w:rPr>
                <w:rFonts w:cs="Arial"/>
                <w:b/>
                <w:sz w:val="17"/>
                <w:szCs w:val="17"/>
              </w:rPr>
            </w:pPr>
            <w:r>
              <w:rPr>
                <w:rFonts w:cs="Arial"/>
                <w:b/>
                <w:sz w:val="17"/>
                <w:szCs w:val="17"/>
              </w:rPr>
              <w:t>Communicatiestrategie</w:t>
            </w:r>
          </w:p>
        </w:tc>
      </w:tr>
      <w:tr w:rsidR="00751824" w:rsidRPr="00861D47" w:rsidTr="00C44E9A">
        <w:trPr>
          <w:trHeight w:val="510"/>
        </w:trPr>
        <w:tc>
          <w:tcPr>
            <w:tcW w:w="588" w:type="dxa"/>
            <w:shd w:val="clear" w:color="auto" w:fill="auto"/>
            <w:tcMar>
              <w:right w:w="170" w:type="dxa"/>
            </w:tcMar>
            <w:vAlign w:val="bottom"/>
          </w:tcPr>
          <w:p w:rsidR="00751824" w:rsidRPr="00861D47" w:rsidRDefault="00751824" w:rsidP="008602AB"/>
        </w:tc>
        <w:tc>
          <w:tcPr>
            <w:tcW w:w="8244" w:type="dxa"/>
            <w:shd w:val="clear" w:color="auto" w:fill="auto"/>
            <w:vAlign w:val="bottom"/>
          </w:tcPr>
          <w:p w:rsidR="00D11E8F" w:rsidRDefault="00557153" w:rsidP="00A164C1">
            <w:pPr>
              <w:spacing w:line="284" w:lineRule="atLeast"/>
            </w:pPr>
            <w:r>
              <w:t xml:space="preserve">Tussen de provincie en </w:t>
            </w:r>
            <w:r w:rsidR="00FE6AF7">
              <w:t xml:space="preserve">de gemeenten Westland is afgesproken </w:t>
            </w:r>
            <w:r w:rsidR="00A164C1" w:rsidRPr="00A164C1">
              <w:t>dat</w:t>
            </w:r>
            <w:r>
              <w:t xml:space="preserve"> op dinsdag 2 oktober 2018</w:t>
            </w:r>
            <w:r w:rsidR="00D11E8F">
              <w:t xml:space="preserve"> gelijktijdig</w:t>
            </w:r>
            <w:r>
              <w:t xml:space="preserve"> </w:t>
            </w:r>
            <w:r w:rsidR="00EE7885">
              <w:t xml:space="preserve">binnen de </w:t>
            </w:r>
            <w:r w:rsidR="00D11E8F">
              <w:t xml:space="preserve">genoemde </w:t>
            </w:r>
            <w:r w:rsidR="00EE7885">
              <w:t>colleges besluitvorming</w:t>
            </w:r>
            <w:r w:rsidR="00E75345">
              <w:t xml:space="preserve"> zal plaatsvinden. </w:t>
            </w:r>
            <w:r w:rsidR="00973ADF">
              <w:t>Binnen het</w:t>
            </w:r>
            <w:r w:rsidR="00E75345">
              <w:t xml:space="preserve"> college van gemeente Midden-Delfland </w:t>
            </w:r>
            <w:r w:rsidR="00973ADF">
              <w:t>vindt voor dit project geen besluitvorming plaats</w:t>
            </w:r>
            <w:r w:rsidR="001438F7">
              <w:t xml:space="preserve"> en wordt</w:t>
            </w:r>
            <w:r w:rsidR="00E75345">
              <w:t xml:space="preserve"> de </w:t>
            </w:r>
            <w:r w:rsidR="00973ADF">
              <w:t>raad middels een brief geïnformeerd</w:t>
            </w:r>
            <w:r w:rsidR="00E75345">
              <w:t>.</w:t>
            </w:r>
          </w:p>
          <w:p w:rsidR="00373DC4" w:rsidRDefault="00373DC4" w:rsidP="00A164C1">
            <w:pPr>
              <w:spacing w:line="284" w:lineRule="atLeast"/>
            </w:pPr>
          </w:p>
          <w:p w:rsidR="00E75345" w:rsidRDefault="00EE7885" w:rsidP="00A164C1">
            <w:pPr>
              <w:spacing w:line="284" w:lineRule="atLeast"/>
            </w:pPr>
            <w:r w:rsidRPr="00EE7885">
              <w:t xml:space="preserve">Het moment van openbaar / bekend maken, luistert nauw. </w:t>
            </w:r>
            <w:r w:rsidR="00973ADF">
              <w:t>De gemeenten en P</w:t>
            </w:r>
            <w:r w:rsidR="00E75345" w:rsidRPr="00EE7885">
              <w:t xml:space="preserve">rovincie moeten min of meer gelijktijdig naar buiten treden. </w:t>
            </w:r>
            <w:r w:rsidR="00E75345">
              <w:t xml:space="preserve">Het is voor het project van belang </w:t>
            </w:r>
            <w:r w:rsidR="00973ADF">
              <w:t xml:space="preserve">het </w:t>
            </w:r>
            <w:r w:rsidR="00E75345">
              <w:t xml:space="preserve"> gezamenlijk genomen standpunt uit te dragen. De gemeenteraden en Provinciale Staten moeten rond </w:t>
            </w:r>
            <w:r w:rsidR="001438F7">
              <w:t>het zelfde moment over gelijke</w:t>
            </w:r>
            <w:r w:rsidR="00E75345">
              <w:t xml:space="preserve"> informatie beschikken voordat </w:t>
            </w:r>
            <w:r w:rsidR="00973ADF">
              <w:t xml:space="preserve">dit via de media verspreid wordt. </w:t>
            </w:r>
          </w:p>
          <w:p w:rsidR="00973ADF" w:rsidRDefault="00973ADF" w:rsidP="00A164C1">
            <w:pPr>
              <w:spacing w:line="284" w:lineRule="atLeast"/>
            </w:pPr>
          </w:p>
          <w:p w:rsidR="00A164C1" w:rsidRDefault="00797FD1" w:rsidP="00A164C1">
            <w:pPr>
              <w:spacing w:line="284" w:lineRule="atLeast"/>
            </w:pPr>
            <w:r>
              <w:t>D</w:t>
            </w:r>
            <w:r w:rsidR="00083894">
              <w:t xml:space="preserve">e media </w:t>
            </w:r>
            <w:r>
              <w:t xml:space="preserve">zal </w:t>
            </w:r>
            <w:r w:rsidR="00083894">
              <w:t>actief worden benaderd en de provincie</w:t>
            </w:r>
            <w:r w:rsidR="00476D9B">
              <w:t xml:space="preserve"> en beide gemeenten zijn</w:t>
            </w:r>
            <w:r w:rsidR="00083894">
              <w:t xml:space="preserve"> bereid een toelichting te geven op het genomen besluit.</w:t>
            </w:r>
          </w:p>
          <w:p w:rsidR="00751824" w:rsidRPr="003F1DA0" w:rsidRDefault="00797FD1" w:rsidP="00D914BE">
            <w:pPr>
              <w:spacing w:line="284" w:lineRule="atLeast"/>
              <w:rPr>
                <w:b/>
                <w:i/>
                <w:color w:val="FF0000"/>
              </w:rPr>
            </w:pPr>
            <w:r>
              <w:t>Met een brede burgerparticipatie zal de Wippolderlaan verder i</w:t>
            </w:r>
            <w:r w:rsidR="00D914BE">
              <w:t>n zijn omgeving worden ingepast.</w:t>
            </w:r>
          </w:p>
        </w:tc>
      </w:tr>
      <w:tr w:rsidR="0002166F" w:rsidRPr="00861D47" w:rsidTr="00C44E9A">
        <w:trPr>
          <w:trHeight w:val="273"/>
        </w:trPr>
        <w:tc>
          <w:tcPr>
            <w:tcW w:w="588" w:type="dxa"/>
            <w:shd w:val="clear" w:color="auto" w:fill="auto"/>
            <w:tcMar>
              <w:right w:w="170" w:type="dxa"/>
            </w:tcMar>
            <w:vAlign w:val="bottom"/>
          </w:tcPr>
          <w:p w:rsidR="0002166F" w:rsidRPr="00861D47" w:rsidRDefault="0002166F" w:rsidP="0002166F"/>
        </w:tc>
        <w:tc>
          <w:tcPr>
            <w:tcW w:w="8244" w:type="dxa"/>
            <w:shd w:val="clear" w:color="auto" w:fill="auto"/>
            <w:vAlign w:val="bottom"/>
          </w:tcPr>
          <w:p w:rsidR="0002166F" w:rsidRPr="00861D47" w:rsidRDefault="0002166F" w:rsidP="0002166F"/>
        </w:tc>
      </w:tr>
    </w:tbl>
    <w:p w:rsidR="0022097E" w:rsidRPr="00861D47" w:rsidRDefault="0022097E" w:rsidP="0085484A"/>
    <w:sectPr w:rsidR="0022097E" w:rsidRPr="00861D47" w:rsidSect="00601606">
      <w:headerReference w:type="even" r:id="rId8"/>
      <w:headerReference w:type="default" r:id="rId9"/>
      <w:footerReference w:type="even" r:id="rId10"/>
      <w:footerReference w:type="default" r:id="rId11"/>
      <w:headerReference w:type="first" r:id="rId12"/>
      <w:footerReference w:type="first" r:id="rId13"/>
      <w:pgSz w:w="11906" w:h="16838" w:code="9"/>
      <w:pgMar w:top="2410" w:right="1418" w:bottom="1418"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DA" w:rsidRDefault="001850DA">
      <w:r>
        <w:separator/>
      </w:r>
    </w:p>
  </w:endnote>
  <w:endnote w:type="continuationSeparator" w:id="0">
    <w:p w:rsidR="001850DA" w:rsidRDefault="0018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78" w:rsidRDefault="00605C7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7C" w:rsidRDefault="0020147C" w:rsidP="00A428DE">
    <w:pPr>
      <w:pStyle w:val="Voettekst"/>
      <w:ind w:left="-510"/>
    </w:pPr>
    <w:r>
      <w:rPr>
        <w:rStyle w:val="Paginanummer"/>
      </w:rPr>
      <w:fldChar w:fldCharType="begin"/>
    </w:r>
    <w:r>
      <w:rPr>
        <w:rStyle w:val="Paginanummer"/>
      </w:rPr>
      <w:instrText xml:space="preserve"> PAGE </w:instrText>
    </w:r>
    <w:r>
      <w:rPr>
        <w:rStyle w:val="Paginanummer"/>
      </w:rPr>
      <w:fldChar w:fldCharType="separate"/>
    </w:r>
    <w:r w:rsidR="001C3655">
      <w:rPr>
        <w:rStyle w:val="Paginanummer"/>
        <w:noProof/>
      </w:rPr>
      <w:t>3</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1C3655">
      <w:rPr>
        <w:rStyle w:val="Paginanummer"/>
        <w:noProof/>
      </w:rPr>
      <w:t>4</w:t>
    </w:r>
    <w:r>
      <w:rPr>
        <w:rStyle w:val="Paginanumm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7C" w:rsidRDefault="0020147C" w:rsidP="00A428DE">
    <w:pPr>
      <w:pStyle w:val="Voettekst"/>
      <w:ind w:left="-510"/>
    </w:pPr>
    <w:r>
      <w:rPr>
        <w:rStyle w:val="Paginanummer"/>
      </w:rPr>
      <w:fldChar w:fldCharType="begin"/>
    </w:r>
    <w:r>
      <w:rPr>
        <w:rStyle w:val="Paginanummer"/>
      </w:rPr>
      <w:instrText xml:space="preserve"> PAGE </w:instrText>
    </w:r>
    <w:r>
      <w:rPr>
        <w:rStyle w:val="Paginanummer"/>
      </w:rPr>
      <w:fldChar w:fldCharType="separate"/>
    </w:r>
    <w:r w:rsidR="001C3655">
      <w:rPr>
        <w:rStyle w:val="Paginanummer"/>
        <w:noProof/>
      </w:rPr>
      <w:t>1</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1C3655">
      <w:rPr>
        <w:rStyle w:val="Paginanummer"/>
        <w:noProof/>
      </w:rPr>
      <w:t>4</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DA" w:rsidRDefault="001850DA">
      <w:r>
        <w:separator/>
      </w:r>
    </w:p>
  </w:footnote>
  <w:footnote w:type="continuationSeparator" w:id="0">
    <w:p w:rsidR="001850DA" w:rsidRDefault="00185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C78" w:rsidRDefault="00605C7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606" w:rsidRDefault="001850DA" w:rsidP="00DD4E0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2.35pt;margin-top:14.2pt;width:106.6pt;height:85.4pt;z-index:1;mso-position-horizontal-relative:page;mso-position-vertical-relative:page" o:allowincell="f">
          <v:imagedata r:id="rId1" o:title=""/>
          <w10:wrap anchorx="page" anchory="page"/>
          <w10:anchorlock/>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8223" w:tblpY="426"/>
      <w:tblW w:w="2835" w:type="dxa"/>
      <w:shd w:val="clear" w:color="FFFFFF" w:fill="FFFFFF"/>
      <w:tblLayout w:type="fixed"/>
      <w:tblCellMar>
        <w:left w:w="0" w:type="dxa"/>
        <w:right w:w="0" w:type="dxa"/>
      </w:tblCellMar>
      <w:tblLook w:val="01E0" w:firstRow="1" w:lastRow="1" w:firstColumn="1" w:lastColumn="1" w:noHBand="0" w:noVBand="0"/>
    </w:tblPr>
    <w:tblGrid>
      <w:gridCol w:w="2835"/>
    </w:tblGrid>
    <w:tr w:rsidR="0020147C" w:rsidRPr="006F06CD">
      <w:trPr>
        <w:trHeight w:hRule="exact" w:val="284"/>
      </w:trPr>
      <w:tc>
        <w:tcPr>
          <w:tcW w:w="2835" w:type="dxa"/>
          <w:shd w:val="clear" w:color="FFFFFF" w:fill="FFFFFF"/>
          <w:vAlign w:val="bottom"/>
        </w:tcPr>
        <w:p w:rsidR="0020147C" w:rsidRPr="00405DDA" w:rsidRDefault="00190EF5" w:rsidP="005743A4">
          <w:pPr>
            <w:rPr>
              <w:b/>
              <w:szCs w:val="22"/>
              <w:lang w:val="de-DE"/>
            </w:rPr>
          </w:pPr>
          <w:r>
            <w:rPr>
              <w:b/>
              <w:szCs w:val="22"/>
            </w:rPr>
            <w:t>GS-Voorstel</w:t>
          </w:r>
        </w:p>
      </w:tc>
    </w:tr>
    <w:tr w:rsidR="0020147C" w:rsidRPr="002A577A">
      <w:trPr>
        <w:trHeight w:hRule="exact" w:val="227"/>
      </w:trPr>
      <w:tc>
        <w:tcPr>
          <w:tcW w:w="2835" w:type="dxa"/>
          <w:shd w:val="clear" w:color="FFFFFF" w:fill="FFFFFF"/>
          <w:vAlign w:val="bottom"/>
        </w:tcPr>
        <w:p w:rsidR="0020147C" w:rsidRDefault="00667745" w:rsidP="005743A4">
          <w:pPr>
            <w:pStyle w:val="BReferentietussenkopjes"/>
          </w:pPr>
          <w:r>
            <w:t>Besluit</w:t>
          </w:r>
          <w:r w:rsidR="0020147C">
            <w:t>nummer</w:t>
          </w:r>
        </w:p>
      </w:tc>
    </w:tr>
    <w:tr w:rsidR="0020147C" w:rsidRPr="002A577A">
      <w:trPr>
        <w:trHeight w:val="227"/>
      </w:trPr>
      <w:tc>
        <w:tcPr>
          <w:tcW w:w="2835" w:type="dxa"/>
          <w:shd w:val="clear" w:color="FFFFFF" w:fill="FFFFFF"/>
          <w:vAlign w:val="bottom"/>
        </w:tcPr>
        <w:p w:rsidR="0020147C" w:rsidRPr="008B5F25" w:rsidRDefault="00DD4E0D" w:rsidP="005743A4">
          <w:pPr>
            <w:pStyle w:val="CReferentiegegevens"/>
          </w:pPr>
          <w:r>
            <w:t>PZH-2018-662555727</w:t>
          </w:r>
          <w:r w:rsidR="00667745">
            <w:t xml:space="preserve"> </w:t>
          </w:r>
          <w:r w:rsidR="00DA46EA" w:rsidRPr="008B5F25">
            <w:t>(</w:t>
          </w:r>
          <w:r>
            <w:t>DOS-2013-0001185</w:t>
          </w:r>
          <w:r w:rsidR="00DA46EA" w:rsidRPr="008B5F25">
            <w:t>)</w:t>
          </w:r>
        </w:p>
      </w:tc>
    </w:tr>
  </w:tbl>
  <w:p w:rsidR="0020147C" w:rsidRDefault="001850DA" w:rsidP="00DD4E0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8.5pt;margin-top:2.85pt;width:210.9pt;height:169pt;z-index:2;mso-position-horizontal-relative:page;mso-position-vertical-relative:page">
          <v:imagedata r:id="rId1" o:title=""/>
          <w10:wrap anchorx="page" anchory="page"/>
          <w10:anchorlock/>
        </v:shape>
      </w:pict>
    </w:r>
  </w:p>
  <w:p w:rsidR="0020147C" w:rsidRDefault="0020147C">
    <w:pPr>
      <w:pStyle w:val="Koptekst"/>
    </w:pPr>
  </w:p>
  <w:p w:rsidR="0020147C" w:rsidRDefault="0020147C">
    <w:pPr>
      <w:pStyle w:val="Koptekst"/>
    </w:pPr>
  </w:p>
  <w:p w:rsidR="0020147C" w:rsidRDefault="0020147C">
    <w:pPr>
      <w:pStyle w:val="Koptekst"/>
    </w:pPr>
  </w:p>
  <w:p w:rsidR="0020147C" w:rsidRDefault="0020147C">
    <w:pPr>
      <w:pStyle w:val="Koptekst"/>
    </w:pPr>
  </w:p>
  <w:p w:rsidR="0020147C" w:rsidRDefault="0020147C">
    <w:pPr>
      <w:pStyle w:val="Koptekst"/>
    </w:pPr>
  </w:p>
  <w:p w:rsidR="0020147C" w:rsidRDefault="0020147C"/>
  <w:p w:rsidR="004A3922" w:rsidRDefault="004A3922"/>
  <w:p w:rsidR="004A3922" w:rsidRDefault="004A3922"/>
  <w:p w:rsidR="004A3922" w:rsidRDefault="004A39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AA45270"/>
    <w:lvl w:ilvl="0">
      <w:start w:val="1"/>
      <w:numFmt w:val="decimal"/>
      <w:lvlText w:val="%1."/>
      <w:lvlJc w:val="left"/>
      <w:pPr>
        <w:tabs>
          <w:tab w:val="num" w:pos="360"/>
        </w:tabs>
        <w:ind w:left="360" w:hanging="360"/>
      </w:pPr>
    </w:lvl>
  </w:abstractNum>
  <w:abstractNum w:abstractNumId="1">
    <w:nsid w:val="15EB0629"/>
    <w:multiLevelType w:val="hybridMultilevel"/>
    <w:tmpl w:val="067403F6"/>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
    <w:nsid w:val="2C446597"/>
    <w:multiLevelType w:val="hybridMultilevel"/>
    <w:tmpl w:val="49A6C71E"/>
    <w:lvl w:ilvl="0" w:tplc="519E99FE">
      <w:start w:val="1"/>
      <w:numFmt w:val="decimal"/>
      <w:pStyle w:val="HTussenkopjes"/>
      <w:lvlText w:val="%1"/>
      <w:lvlJc w:val="left"/>
      <w:pPr>
        <w:tabs>
          <w:tab w:val="num" w:pos="0"/>
        </w:tabs>
        <w:ind w:left="0" w:hanging="284"/>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2D374A1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4F445D0"/>
    <w:multiLevelType w:val="hybridMultilevel"/>
    <w:tmpl w:val="0E54E716"/>
    <w:lvl w:ilvl="0" w:tplc="AF76C17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5A41021"/>
    <w:multiLevelType w:val="multilevel"/>
    <w:tmpl w:val="FE6AF032"/>
    <w:styleLink w:val="1ai"/>
    <w:lvl w:ilvl="0">
      <w:start w:val="1"/>
      <w:numFmt w:val="decimal"/>
      <w:lvlText w:val="%1"/>
      <w:lvlJc w:val="left"/>
      <w:pPr>
        <w:tabs>
          <w:tab w:val="num" w:pos="360"/>
        </w:tabs>
        <w:ind w:left="360" w:hanging="360"/>
      </w:pPr>
      <w:rPr>
        <w:rFonts w:ascii="Arial" w:hAnsi="Arial"/>
        <w:dstrike w:val="0"/>
        <w:sz w:val="19"/>
        <w:szCs w:val="19"/>
        <w:vertAlign w:val="baseline"/>
      </w:rPr>
    </w:lvl>
    <w:lvl w:ilvl="1">
      <w:start w:val="1"/>
      <w:numFmt w:val="lowerLetter"/>
      <w:lvlText w:val="%2"/>
      <w:lvlJc w:val="left"/>
      <w:pPr>
        <w:tabs>
          <w:tab w:val="num" w:pos="720"/>
        </w:tabs>
        <w:ind w:left="720" w:hanging="360"/>
      </w:pPr>
      <w:rPr>
        <w:rFonts w:ascii="Arial" w:hAnsi="Arial" w:hint="default"/>
        <w:caps w:val="0"/>
        <w:strike w:val="0"/>
        <w:dstrike w:val="0"/>
        <w:outline w:val="0"/>
        <w:shadow w:val="0"/>
        <w:emboss w:val="0"/>
        <w:imprint w:val="0"/>
        <w:vanish w:val="0"/>
        <w:vertAlign w:val="baseline"/>
      </w:rPr>
    </w:lvl>
    <w:lvl w:ilvl="2">
      <w:start w:val="1"/>
      <w:numFmt w:val="lowerRoman"/>
      <w:lvlText w:val="%3"/>
      <w:lvlJc w:val="left"/>
      <w:pPr>
        <w:tabs>
          <w:tab w:val="num" w:pos="1080"/>
        </w:tabs>
        <w:ind w:left="1080" w:hanging="360"/>
      </w:pPr>
      <w:rPr>
        <w:rFonts w:ascii="Arial" w:hAnsi="Arial" w:hint="default"/>
        <w:b w:val="0"/>
        <w:i w:val="0"/>
        <w:caps w:val="0"/>
        <w:strike w:val="0"/>
        <w:dstrike w:val="0"/>
        <w:outline w:val="0"/>
        <w:shadow w:val="0"/>
        <w:emboss w:val="0"/>
        <w:imprint w:val="0"/>
        <w:vanish w:val="0"/>
        <w:sz w:val="20"/>
        <w:szCs w:val="20"/>
        <w:vertAlign w:val="baseline"/>
      </w:rPr>
    </w:lvl>
    <w:lvl w:ilvl="3">
      <w:start w:val="1"/>
      <w:numFmt w:val="decimal"/>
      <w:lvlText w:val="%4)"/>
      <w:lvlJc w:val="left"/>
      <w:pPr>
        <w:tabs>
          <w:tab w:val="num" w:pos="1440"/>
        </w:tabs>
        <w:ind w:left="1440" w:hanging="360"/>
      </w:pPr>
      <w:rPr>
        <w:rFonts w:ascii="Arial" w:hAnsi="Arial" w:hint="default"/>
        <w:b w:val="0"/>
        <w:i w:val="0"/>
        <w:caps w:val="0"/>
        <w:strike w:val="0"/>
        <w:dstrike w:val="0"/>
        <w:outline w:val="0"/>
        <w:shadow w:val="0"/>
        <w:emboss w:val="0"/>
        <w:imprint w:val="0"/>
        <w:vanish w:val="0"/>
        <w:sz w:val="20"/>
        <w:szCs w:val="20"/>
        <w:vertAlign w:val="base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3F5D07F7"/>
    <w:multiLevelType w:val="hybridMultilevel"/>
    <w:tmpl w:val="AF8C0700"/>
    <w:lvl w:ilvl="0" w:tplc="D1542B4E">
      <w:start w:val="1"/>
      <w:numFmt w:val="decimal"/>
      <w:lvlText w:val="%1."/>
      <w:lvlJc w:val="left"/>
      <w:pPr>
        <w:ind w:left="720" w:hanging="360"/>
      </w:pPr>
      <w:rPr>
        <w:rFonts w:ascii="Arial" w:eastAsia="Times New Roman" w:hAnsi="Arial"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41092864"/>
    <w:multiLevelType w:val="hybridMultilevel"/>
    <w:tmpl w:val="6E3435AE"/>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8">
    <w:nsid w:val="47943BAA"/>
    <w:multiLevelType w:val="hybridMultilevel"/>
    <w:tmpl w:val="3E5A690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4AAB4A86"/>
    <w:multiLevelType w:val="multilevel"/>
    <w:tmpl w:val="B1D4C192"/>
    <w:styleLink w:val="OpmaakprofielMeerdereniveau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3"/>
      </w:pPr>
      <w:rPr>
        <w:rFonts w:hint="default"/>
      </w:rPr>
    </w:lvl>
    <w:lvl w:ilvl="2">
      <w:start w:val="1"/>
      <w:numFmt w:val="decimal"/>
      <w:lvlText w:val="%1.%2.%3."/>
      <w:lvlJc w:val="left"/>
      <w:pPr>
        <w:tabs>
          <w:tab w:val="num" w:pos="1077"/>
        </w:tabs>
        <w:ind w:left="107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515F762A"/>
    <w:multiLevelType w:val="hybridMultilevel"/>
    <w:tmpl w:val="FF20F214"/>
    <w:lvl w:ilvl="0" w:tplc="ED0457BC">
      <w:start w:val="1"/>
      <w:numFmt w:val="decimal"/>
      <w:lvlText w:val="%1."/>
      <w:lvlJc w:val="left"/>
      <w:pPr>
        <w:tabs>
          <w:tab w:val="num" w:pos="357"/>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548B2F44"/>
    <w:multiLevelType w:val="hybridMultilevel"/>
    <w:tmpl w:val="8BA0FC7A"/>
    <w:lvl w:ilvl="0" w:tplc="3482B3E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579C419E"/>
    <w:multiLevelType w:val="hybridMultilevel"/>
    <w:tmpl w:val="19D687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5AA240BB"/>
    <w:multiLevelType w:val="hybridMultilevel"/>
    <w:tmpl w:val="0DDE81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621B67F7"/>
    <w:multiLevelType w:val="hybridMultilevel"/>
    <w:tmpl w:val="7DBE740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649E5684"/>
    <w:multiLevelType w:val="hybridMultilevel"/>
    <w:tmpl w:val="6630D902"/>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6A481D5A"/>
    <w:multiLevelType w:val="hybridMultilevel"/>
    <w:tmpl w:val="CC94BD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6F3876EC"/>
    <w:multiLevelType w:val="hybridMultilevel"/>
    <w:tmpl w:val="2484445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nsid w:val="70052F0A"/>
    <w:multiLevelType w:val="hybridMultilevel"/>
    <w:tmpl w:val="69985DB6"/>
    <w:lvl w:ilvl="0" w:tplc="28C6900A">
      <w:start w:val="14"/>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160531A"/>
    <w:multiLevelType w:val="hybridMultilevel"/>
    <w:tmpl w:val="A5A6468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9"/>
  </w:num>
  <w:num w:numId="2">
    <w:abstractNumId w:val="3"/>
  </w:num>
  <w:num w:numId="3">
    <w:abstractNumId w:val="5"/>
  </w:num>
  <w:num w:numId="4">
    <w:abstractNumId w:val="0"/>
  </w:num>
  <w:num w:numId="5">
    <w:abstractNumId w:val="9"/>
  </w:num>
  <w:num w:numId="6">
    <w:abstractNumId w:val="10"/>
  </w:num>
  <w:num w:numId="7">
    <w:abstractNumId w:val="18"/>
  </w:num>
  <w:num w:numId="8">
    <w:abstractNumId w:val="2"/>
  </w:num>
  <w:num w:numId="9">
    <w:abstractNumId w:val="8"/>
  </w:num>
  <w:num w:numId="10">
    <w:abstractNumId w:val="17"/>
  </w:num>
  <w:num w:numId="11">
    <w:abstractNumId w:val="12"/>
  </w:num>
  <w:num w:numId="12">
    <w:abstractNumId w:val="7"/>
  </w:num>
  <w:num w:numId="13">
    <w:abstractNumId w:val="15"/>
  </w:num>
  <w:num w:numId="14">
    <w:abstractNumId w:val="14"/>
  </w:num>
  <w:num w:numId="15">
    <w:abstractNumId w:val="16"/>
  </w:num>
  <w:num w:numId="16">
    <w:abstractNumId w:val="1"/>
  </w:num>
  <w:num w:numId="17">
    <w:abstractNumId w:val="11"/>
  </w:num>
  <w:num w:numId="18">
    <w:abstractNumId w:val="4"/>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E0D"/>
    <w:rsid w:val="0000265E"/>
    <w:rsid w:val="00005515"/>
    <w:rsid w:val="00013052"/>
    <w:rsid w:val="00014694"/>
    <w:rsid w:val="0002166F"/>
    <w:rsid w:val="00021E56"/>
    <w:rsid w:val="00023FF5"/>
    <w:rsid w:val="000309E7"/>
    <w:rsid w:val="000353D1"/>
    <w:rsid w:val="00035791"/>
    <w:rsid w:val="0003619D"/>
    <w:rsid w:val="00040886"/>
    <w:rsid w:val="0005022D"/>
    <w:rsid w:val="00050A2B"/>
    <w:rsid w:val="00057FDB"/>
    <w:rsid w:val="00066AED"/>
    <w:rsid w:val="000708E7"/>
    <w:rsid w:val="00080AE8"/>
    <w:rsid w:val="00083894"/>
    <w:rsid w:val="0008640E"/>
    <w:rsid w:val="00087C06"/>
    <w:rsid w:val="0009060E"/>
    <w:rsid w:val="000C133B"/>
    <w:rsid w:val="000C59CB"/>
    <w:rsid w:val="000D14BB"/>
    <w:rsid w:val="000D392E"/>
    <w:rsid w:val="000D3A88"/>
    <w:rsid w:val="000E13BB"/>
    <w:rsid w:val="000E3542"/>
    <w:rsid w:val="000E4C98"/>
    <w:rsid w:val="000E6C35"/>
    <w:rsid w:val="001039C6"/>
    <w:rsid w:val="001148F8"/>
    <w:rsid w:val="00116FC8"/>
    <w:rsid w:val="00117A97"/>
    <w:rsid w:val="0012558D"/>
    <w:rsid w:val="00127DA8"/>
    <w:rsid w:val="001321CF"/>
    <w:rsid w:val="001438F7"/>
    <w:rsid w:val="0014429F"/>
    <w:rsid w:val="00145E8F"/>
    <w:rsid w:val="001506CB"/>
    <w:rsid w:val="00151F08"/>
    <w:rsid w:val="001530D1"/>
    <w:rsid w:val="00156480"/>
    <w:rsid w:val="00160917"/>
    <w:rsid w:val="0016796F"/>
    <w:rsid w:val="00170E44"/>
    <w:rsid w:val="001806A0"/>
    <w:rsid w:val="001850DA"/>
    <w:rsid w:val="00190EF5"/>
    <w:rsid w:val="001939E0"/>
    <w:rsid w:val="00194877"/>
    <w:rsid w:val="0019644B"/>
    <w:rsid w:val="00196B39"/>
    <w:rsid w:val="001A00DC"/>
    <w:rsid w:val="001B0A4F"/>
    <w:rsid w:val="001B10A1"/>
    <w:rsid w:val="001B15B2"/>
    <w:rsid w:val="001B30A8"/>
    <w:rsid w:val="001B447E"/>
    <w:rsid w:val="001B515F"/>
    <w:rsid w:val="001B5F3D"/>
    <w:rsid w:val="001B62E2"/>
    <w:rsid w:val="001B6FC6"/>
    <w:rsid w:val="001C3655"/>
    <w:rsid w:val="001C60FC"/>
    <w:rsid w:val="001C70A3"/>
    <w:rsid w:val="001C7FD4"/>
    <w:rsid w:val="001D0A2E"/>
    <w:rsid w:val="001D180D"/>
    <w:rsid w:val="001E199C"/>
    <w:rsid w:val="001E54AE"/>
    <w:rsid w:val="001E668F"/>
    <w:rsid w:val="001F2B74"/>
    <w:rsid w:val="001F30A7"/>
    <w:rsid w:val="001F5F6A"/>
    <w:rsid w:val="0020147C"/>
    <w:rsid w:val="002029FA"/>
    <w:rsid w:val="00206F39"/>
    <w:rsid w:val="0020737B"/>
    <w:rsid w:val="00211A27"/>
    <w:rsid w:val="00212E8E"/>
    <w:rsid w:val="0022097E"/>
    <w:rsid w:val="00227BFF"/>
    <w:rsid w:val="00230699"/>
    <w:rsid w:val="002310E5"/>
    <w:rsid w:val="0023171F"/>
    <w:rsid w:val="002328E8"/>
    <w:rsid w:val="00233BFB"/>
    <w:rsid w:val="00235C79"/>
    <w:rsid w:val="00240A64"/>
    <w:rsid w:val="002410F9"/>
    <w:rsid w:val="0024633F"/>
    <w:rsid w:val="00254ACC"/>
    <w:rsid w:val="002609DC"/>
    <w:rsid w:val="00261B23"/>
    <w:rsid w:val="00280457"/>
    <w:rsid w:val="00282890"/>
    <w:rsid w:val="00286C01"/>
    <w:rsid w:val="002904C8"/>
    <w:rsid w:val="002929E3"/>
    <w:rsid w:val="00294D56"/>
    <w:rsid w:val="0029692B"/>
    <w:rsid w:val="002A1A69"/>
    <w:rsid w:val="002A646B"/>
    <w:rsid w:val="002B6EB9"/>
    <w:rsid w:val="002B768C"/>
    <w:rsid w:val="002D2781"/>
    <w:rsid w:val="002D4542"/>
    <w:rsid w:val="002D45BE"/>
    <w:rsid w:val="002F145B"/>
    <w:rsid w:val="002F5503"/>
    <w:rsid w:val="002F6ECC"/>
    <w:rsid w:val="002F79BB"/>
    <w:rsid w:val="00304D5D"/>
    <w:rsid w:val="0030668D"/>
    <w:rsid w:val="00310AE7"/>
    <w:rsid w:val="00325630"/>
    <w:rsid w:val="00335A79"/>
    <w:rsid w:val="00335A8E"/>
    <w:rsid w:val="00341923"/>
    <w:rsid w:val="003432A2"/>
    <w:rsid w:val="00344C81"/>
    <w:rsid w:val="00357A84"/>
    <w:rsid w:val="003622ED"/>
    <w:rsid w:val="003658A5"/>
    <w:rsid w:val="00373DC4"/>
    <w:rsid w:val="00374BFD"/>
    <w:rsid w:val="003775CD"/>
    <w:rsid w:val="00380437"/>
    <w:rsid w:val="0038127A"/>
    <w:rsid w:val="00381A40"/>
    <w:rsid w:val="00386DAB"/>
    <w:rsid w:val="00393608"/>
    <w:rsid w:val="00396EEC"/>
    <w:rsid w:val="003A01C3"/>
    <w:rsid w:val="003A14B6"/>
    <w:rsid w:val="003C29C7"/>
    <w:rsid w:val="003E0655"/>
    <w:rsid w:val="003F0037"/>
    <w:rsid w:val="003F1DA0"/>
    <w:rsid w:val="00400F25"/>
    <w:rsid w:val="00405118"/>
    <w:rsid w:val="00405DDA"/>
    <w:rsid w:val="00411B5F"/>
    <w:rsid w:val="004227AF"/>
    <w:rsid w:val="004325F6"/>
    <w:rsid w:val="00437B8F"/>
    <w:rsid w:val="00440E43"/>
    <w:rsid w:val="00441180"/>
    <w:rsid w:val="004415E7"/>
    <w:rsid w:val="0044428E"/>
    <w:rsid w:val="0045278C"/>
    <w:rsid w:val="00453121"/>
    <w:rsid w:val="00453702"/>
    <w:rsid w:val="00463EF8"/>
    <w:rsid w:val="00471B19"/>
    <w:rsid w:val="00476D9B"/>
    <w:rsid w:val="004808DA"/>
    <w:rsid w:val="00481CE9"/>
    <w:rsid w:val="00490EE0"/>
    <w:rsid w:val="004A2EE0"/>
    <w:rsid w:val="004A35F9"/>
    <w:rsid w:val="004A3922"/>
    <w:rsid w:val="004A7DE2"/>
    <w:rsid w:val="004B2CF0"/>
    <w:rsid w:val="004B6D4E"/>
    <w:rsid w:val="004C1D69"/>
    <w:rsid w:val="004C264D"/>
    <w:rsid w:val="004D24A9"/>
    <w:rsid w:val="004D5207"/>
    <w:rsid w:val="004E7C1F"/>
    <w:rsid w:val="004F1D97"/>
    <w:rsid w:val="004F5F7E"/>
    <w:rsid w:val="004F6C37"/>
    <w:rsid w:val="00502644"/>
    <w:rsid w:val="00502708"/>
    <w:rsid w:val="00503DBC"/>
    <w:rsid w:val="00507F23"/>
    <w:rsid w:val="005103F4"/>
    <w:rsid w:val="005163D8"/>
    <w:rsid w:val="0052072C"/>
    <w:rsid w:val="00524F0B"/>
    <w:rsid w:val="00525951"/>
    <w:rsid w:val="005347C3"/>
    <w:rsid w:val="00537FBB"/>
    <w:rsid w:val="005410B2"/>
    <w:rsid w:val="00547943"/>
    <w:rsid w:val="00557153"/>
    <w:rsid w:val="00564A04"/>
    <w:rsid w:val="00565DF4"/>
    <w:rsid w:val="005743A4"/>
    <w:rsid w:val="00575541"/>
    <w:rsid w:val="005861CF"/>
    <w:rsid w:val="0059068A"/>
    <w:rsid w:val="00594AAA"/>
    <w:rsid w:val="00597D0C"/>
    <w:rsid w:val="005A082D"/>
    <w:rsid w:val="005A3199"/>
    <w:rsid w:val="005B30D2"/>
    <w:rsid w:val="005C0EE1"/>
    <w:rsid w:val="005C122E"/>
    <w:rsid w:val="005C2024"/>
    <w:rsid w:val="005C2930"/>
    <w:rsid w:val="005C37C9"/>
    <w:rsid w:val="005D11B5"/>
    <w:rsid w:val="005D16F5"/>
    <w:rsid w:val="005D42CB"/>
    <w:rsid w:val="005D4D18"/>
    <w:rsid w:val="005D6105"/>
    <w:rsid w:val="005E1A5E"/>
    <w:rsid w:val="005E1EC1"/>
    <w:rsid w:val="005E2F21"/>
    <w:rsid w:val="005E5195"/>
    <w:rsid w:val="005E64C1"/>
    <w:rsid w:val="005F4A13"/>
    <w:rsid w:val="005F5718"/>
    <w:rsid w:val="00601606"/>
    <w:rsid w:val="006044D6"/>
    <w:rsid w:val="006049D6"/>
    <w:rsid w:val="00605C78"/>
    <w:rsid w:val="0060659C"/>
    <w:rsid w:val="00606D8D"/>
    <w:rsid w:val="0060751E"/>
    <w:rsid w:val="006109E9"/>
    <w:rsid w:val="00611B12"/>
    <w:rsid w:val="00620DDE"/>
    <w:rsid w:val="00622C62"/>
    <w:rsid w:val="00623133"/>
    <w:rsid w:val="00623EF8"/>
    <w:rsid w:val="006242A1"/>
    <w:rsid w:val="00630557"/>
    <w:rsid w:val="00631763"/>
    <w:rsid w:val="00631E31"/>
    <w:rsid w:val="006320B8"/>
    <w:rsid w:val="00637054"/>
    <w:rsid w:val="0065135F"/>
    <w:rsid w:val="00657010"/>
    <w:rsid w:val="00667745"/>
    <w:rsid w:val="0067155D"/>
    <w:rsid w:val="0067544A"/>
    <w:rsid w:val="006767FB"/>
    <w:rsid w:val="00676D6F"/>
    <w:rsid w:val="00682A37"/>
    <w:rsid w:val="00693099"/>
    <w:rsid w:val="00694E4A"/>
    <w:rsid w:val="006A3435"/>
    <w:rsid w:val="006B1469"/>
    <w:rsid w:val="006B2397"/>
    <w:rsid w:val="006B7157"/>
    <w:rsid w:val="006C0F53"/>
    <w:rsid w:val="006C6556"/>
    <w:rsid w:val="006D133B"/>
    <w:rsid w:val="006E11B0"/>
    <w:rsid w:val="006E1EB7"/>
    <w:rsid w:val="006E5DBC"/>
    <w:rsid w:val="006E639E"/>
    <w:rsid w:val="006E6874"/>
    <w:rsid w:val="006F06CD"/>
    <w:rsid w:val="006F6F44"/>
    <w:rsid w:val="006F76F7"/>
    <w:rsid w:val="00701DA2"/>
    <w:rsid w:val="00703AD5"/>
    <w:rsid w:val="00703F48"/>
    <w:rsid w:val="00706ECD"/>
    <w:rsid w:val="00712264"/>
    <w:rsid w:val="00712808"/>
    <w:rsid w:val="00713006"/>
    <w:rsid w:val="00713FDE"/>
    <w:rsid w:val="0072211E"/>
    <w:rsid w:val="00723B00"/>
    <w:rsid w:val="00731B24"/>
    <w:rsid w:val="007348DC"/>
    <w:rsid w:val="007419EB"/>
    <w:rsid w:val="00745216"/>
    <w:rsid w:val="00751824"/>
    <w:rsid w:val="007530DB"/>
    <w:rsid w:val="007578CC"/>
    <w:rsid w:val="0076157B"/>
    <w:rsid w:val="007743B0"/>
    <w:rsid w:val="007811B5"/>
    <w:rsid w:val="00781EDE"/>
    <w:rsid w:val="00783E91"/>
    <w:rsid w:val="007875AE"/>
    <w:rsid w:val="00791E37"/>
    <w:rsid w:val="00797FD1"/>
    <w:rsid w:val="007A3197"/>
    <w:rsid w:val="007A5602"/>
    <w:rsid w:val="007A71D3"/>
    <w:rsid w:val="007B2D28"/>
    <w:rsid w:val="007B4244"/>
    <w:rsid w:val="007B60FB"/>
    <w:rsid w:val="007C1D48"/>
    <w:rsid w:val="007C3859"/>
    <w:rsid w:val="007C40AC"/>
    <w:rsid w:val="007C5806"/>
    <w:rsid w:val="007C6B58"/>
    <w:rsid w:val="007D1706"/>
    <w:rsid w:val="007D2F25"/>
    <w:rsid w:val="007D6F8D"/>
    <w:rsid w:val="007E1A70"/>
    <w:rsid w:val="007E233E"/>
    <w:rsid w:val="007E4923"/>
    <w:rsid w:val="007E7CB6"/>
    <w:rsid w:val="007F173E"/>
    <w:rsid w:val="007F6716"/>
    <w:rsid w:val="007F6DAD"/>
    <w:rsid w:val="007F757D"/>
    <w:rsid w:val="00800E48"/>
    <w:rsid w:val="00804D74"/>
    <w:rsid w:val="008055EC"/>
    <w:rsid w:val="0080699F"/>
    <w:rsid w:val="00810297"/>
    <w:rsid w:val="008141E9"/>
    <w:rsid w:val="00814F42"/>
    <w:rsid w:val="00826963"/>
    <w:rsid w:val="00826C80"/>
    <w:rsid w:val="0084219F"/>
    <w:rsid w:val="00844FCE"/>
    <w:rsid w:val="0084713C"/>
    <w:rsid w:val="00847C45"/>
    <w:rsid w:val="0085484A"/>
    <w:rsid w:val="00854C34"/>
    <w:rsid w:val="008551AA"/>
    <w:rsid w:val="0085681F"/>
    <w:rsid w:val="00856CBE"/>
    <w:rsid w:val="00856CD2"/>
    <w:rsid w:val="008602AB"/>
    <w:rsid w:val="00861D47"/>
    <w:rsid w:val="00864DDC"/>
    <w:rsid w:val="00865950"/>
    <w:rsid w:val="00867F2B"/>
    <w:rsid w:val="008733C2"/>
    <w:rsid w:val="008744A3"/>
    <w:rsid w:val="00881CA6"/>
    <w:rsid w:val="008821D3"/>
    <w:rsid w:val="008849A9"/>
    <w:rsid w:val="008910A1"/>
    <w:rsid w:val="00891D41"/>
    <w:rsid w:val="008961BB"/>
    <w:rsid w:val="008A6242"/>
    <w:rsid w:val="008B3D66"/>
    <w:rsid w:val="008B5F25"/>
    <w:rsid w:val="008C3FA2"/>
    <w:rsid w:val="008C468F"/>
    <w:rsid w:val="008D3264"/>
    <w:rsid w:val="008E6A54"/>
    <w:rsid w:val="008E6CFE"/>
    <w:rsid w:val="008E6FD3"/>
    <w:rsid w:val="008F1B31"/>
    <w:rsid w:val="008F7BC3"/>
    <w:rsid w:val="00904B8A"/>
    <w:rsid w:val="00905C9C"/>
    <w:rsid w:val="00921480"/>
    <w:rsid w:val="00922198"/>
    <w:rsid w:val="00926700"/>
    <w:rsid w:val="00933823"/>
    <w:rsid w:val="009371F0"/>
    <w:rsid w:val="00940B44"/>
    <w:rsid w:val="00942773"/>
    <w:rsid w:val="0094448B"/>
    <w:rsid w:val="0095348E"/>
    <w:rsid w:val="00954BC6"/>
    <w:rsid w:val="00956390"/>
    <w:rsid w:val="00965373"/>
    <w:rsid w:val="00966F53"/>
    <w:rsid w:val="00973ADF"/>
    <w:rsid w:val="00976132"/>
    <w:rsid w:val="0098656C"/>
    <w:rsid w:val="009A337B"/>
    <w:rsid w:val="009A7207"/>
    <w:rsid w:val="009B4000"/>
    <w:rsid w:val="009C64D0"/>
    <w:rsid w:val="009D03D5"/>
    <w:rsid w:val="009D2A7C"/>
    <w:rsid w:val="009D5060"/>
    <w:rsid w:val="009D67DF"/>
    <w:rsid w:val="009E10B9"/>
    <w:rsid w:val="009E3DE5"/>
    <w:rsid w:val="009F378B"/>
    <w:rsid w:val="009F41A5"/>
    <w:rsid w:val="009F5A24"/>
    <w:rsid w:val="00A10686"/>
    <w:rsid w:val="00A124B3"/>
    <w:rsid w:val="00A164C1"/>
    <w:rsid w:val="00A21601"/>
    <w:rsid w:val="00A22136"/>
    <w:rsid w:val="00A23675"/>
    <w:rsid w:val="00A25FA7"/>
    <w:rsid w:val="00A303A9"/>
    <w:rsid w:val="00A33A57"/>
    <w:rsid w:val="00A40FAC"/>
    <w:rsid w:val="00A428DE"/>
    <w:rsid w:val="00A43124"/>
    <w:rsid w:val="00A45363"/>
    <w:rsid w:val="00A4579D"/>
    <w:rsid w:val="00A479F2"/>
    <w:rsid w:val="00A51348"/>
    <w:rsid w:val="00A51B76"/>
    <w:rsid w:val="00A52602"/>
    <w:rsid w:val="00A66B94"/>
    <w:rsid w:val="00A74058"/>
    <w:rsid w:val="00A7725C"/>
    <w:rsid w:val="00A85B9A"/>
    <w:rsid w:val="00A876A3"/>
    <w:rsid w:val="00A87EBC"/>
    <w:rsid w:val="00A92318"/>
    <w:rsid w:val="00A95AD0"/>
    <w:rsid w:val="00A95E0F"/>
    <w:rsid w:val="00AA0881"/>
    <w:rsid w:val="00AA226E"/>
    <w:rsid w:val="00AA4C9A"/>
    <w:rsid w:val="00AA53B8"/>
    <w:rsid w:val="00AB5D27"/>
    <w:rsid w:val="00AC4728"/>
    <w:rsid w:val="00AC4C5F"/>
    <w:rsid w:val="00AC5D0A"/>
    <w:rsid w:val="00AD1B29"/>
    <w:rsid w:val="00AD4A7F"/>
    <w:rsid w:val="00AE409B"/>
    <w:rsid w:val="00AE75A9"/>
    <w:rsid w:val="00AF2C8F"/>
    <w:rsid w:val="00B06602"/>
    <w:rsid w:val="00B2237A"/>
    <w:rsid w:val="00B25966"/>
    <w:rsid w:val="00B31DD1"/>
    <w:rsid w:val="00B341FF"/>
    <w:rsid w:val="00B47F2E"/>
    <w:rsid w:val="00B57D55"/>
    <w:rsid w:val="00B70772"/>
    <w:rsid w:val="00B71BD5"/>
    <w:rsid w:val="00B73234"/>
    <w:rsid w:val="00B7486B"/>
    <w:rsid w:val="00B85376"/>
    <w:rsid w:val="00B86498"/>
    <w:rsid w:val="00B8726D"/>
    <w:rsid w:val="00B90EF5"/>
    <w:rsid w:val="00B96C04"/>
    <w:rsid w:val="00BA0D37"/>
    <w:rsid w:val="00BA568D"/>
    <w:rsid w:val="00BA5C9B"/>
    <w:rsid w:val="00BA60E6"/>
    <w:rsid w:val="00BA7746"/>
    <w:rsid w:val="00BC0D19"/>
    <w:rsid w:val="00BC1D46"/>
    <w:rsid w:val="00BD073F"/>
    <w:rsid w:val="00BD4865"/>
    <w:rsid w:val="00BD6ED7"/>
    <w:rsid w:val="00BE3B7B"/>
    <w:rsid w:val="00BF4320"/>
    <w:rsid w:val="00BF5AC7"/>
    <w:rsid w:val="00BF7594"/>
    <w:rsid w:val="00C05AB9"/>
    <w:rsid w:val="00C10FE4"/>
    <w:rsid w:val="00C14989"/>
    <w:rsid w:val="00C2240C"/>
    <w:rsid w:val="00C416CB"/>
    <w:rsid w:val="00C44044"/>
    <w:rsid w:val="00C44E9A"/>
    <w:rsid w:val="00C44FDC"/>
    <w:rsid w:val="00C4532B"/>
    <w:rsid w:val="00C6253D"/>
    <w:rsid w:val="00C764E4"/>
    <w:rsid w:val="00C8621F"/>
    <w:rsid w:val="00C91698"/>
    <w:rsid w:val="00C93097"/>
    <w:rsid w:val="00C94066"/>
    <w:rsid w:val="00CA0245"/>
    <w:rsid w:val="00CA5508"/>
    <w:rsid w:val="00CA6D32"/>
    <w:rsid w:val="00CB6B37"/>
    <w:rsid w:val="00CC16FE"/>
    <w:rsid w:val="00CC1D68"/>
    <w:rsid w:val="00CC21EE"/>
    <w:rsid w:val="00CD29A5"/>
    <w:rsid w:val="00CD555E"/>
    <w:rsid w:val="00CE1040"/>
    <w:rsid w:val="00CE2C5C"/>
    <w:rsid w:val="00CF13A5"/>
    <w:rsid w:val="00CF1C83"/>
    <w:rsid w:val="00CF3675"/>
    <w:rsid w:val="00CF41F8"/>
    <w:rsid w:val="00D005FC"/>
    <w:rsid w:val="00D00CFB"/>
    <w:rsid w:val="00D0261D"/>
    <w:rsid w:val="00D0789E"/>
    <w:rsid w:val="00D11E8F"/>
    <w:rsid w:val="00D13D5D"/>
    <w:rsid w:val="00D156D9"/>
    <w:rsid w:val="00D17052"/>
    <w:rsid w:val="00D20922"/>
    <w:rsid w:val="00D25A5F"/>
    <w:rsid w:val="00D3054E"/>
    <w:rsid w:val="00D31D8C"/>
    <w:rsid w:val="00D414F8"/>
    <w:rsid w:val="00D46B01"/>
    <w:rsid w:val="00D51BFB"/>
    <w:rsid w:val="00D52235"/>
    <w:rsid w:val="00D6282F"/>
    <w:rsid w:val="00D6362C"/>
    <w:rsid w:val="00D66C5B"/>
    <w:rsid w:val="00D700ED"/>
    <w:rsid w:val="00D717B7"/>
    <w:rsid w:val="00D74D48"/>
    <w:rsid w:val="00D86240"/>
    <w:rsid w:val="00D914BE"/>
    <w:rsid w:val="00D9484D"/>
    <w:rsid w:val="00D948A3"/>
    <w:rsid w:val="00DA212D"/>
    <w:rsid w:val="00DA3990"/>
    <w:rsid w:val="00DA3C0A"/>
    <w:rsid w:val="00DA46EA"/>
    <w:rsid w:val="00DA518C"/>
    <w:rsid w:val="00DB0659"/>
    <w:rsid w:val="00DB23E1"/>
    <w:rsid w:val="00DB4BFC"/>
    <w:rsid w:val="00DD1766"/>
    <w:rsid w:val="00DD4E0D"/>
    <w:rsid w:val="00DD50CA"/>
    <w:rsid w:val="00DD691A"/>
    <w:rsid w:val="00DF36AE"/>
    <w:rsid w:val="00E03AAD"/>
    <w:rsid w:val="00E04042"/>
    <w:rsid w:val="00E1093C"/>
    <w:rsid w:val="00E110DB"/>
    <w:rsid w:val="00E11A92"/>
    <w:rsid w:val="00E11EB0"/>
    <w:rsid w:val="00E15719"/>
    <w:rsid w:val="00E20B8C"/>
    <w:rsid w:val="00E25203"/>
    <w:rsid w:val="00E26740"/>
    <w:rsid w:val="00E35155"/>
    <w:rsid w:val="00E4191F"/>
    <w:rsid w:val="00E44D71"/>
    <w:rsid w:val="00E519C9"/>
    <w:rsid w:val="00E53ABC"/>
    <w:rsid w:val="00E60852"/>
    <w:rsid w:val="00E6252E"/>
    <w:rsid w:val="00E72236"/>
    <w:rsid w:val="00E75345"/>
    <w:rsid w:val="00E80675"/>
    <w:rsid w:val="00E8267E"/>
    <w:rsid w:val="00E83604"/>
    <w:rsid w:val="00E919E0"/>
    <w:rsid w:val="00E923A4"/>
    <w:rsid w:val="00E92D97"/>
    <w:rsid w:val="00EA2574"/>
    <w:rsid w:val="00EA2ADE"/>
    <w:rsid w:val="00EA3D4C"/>
    <w:rsid w:val="00EA40C6"/>
    <w:rsid w:val="00EA7F08"/>
    <w:rsid w:val="00EB26EF"/>
    <w:rsid w:val="00EB5942"/>
    <w:rsid w:val="00EC1B91"/>
    <w:rsid w:val="00EC5532"/>
    <w:rsid w:val="00EC5BED"/>
    <w:rsid w:val="00EC7D63"/>
    <w:rsid w:val="00ED78D3"/>
    <w:rsid w:val="00EE3747"/>
    <w:rsid w:val="00EE7885"/>
    <w:rsid w:val="00EF09B0"/>
    <w:rsid w:val="00EF252F"/>
    <w:rsid w:val="00EF2717"/>
    <w:rsid w:val="00EF492A"/>
    <w:rsid w:val="00F06D78"/>
    <w:rsid w:val="00F07861"/>
    <w:rsid w:val="00F123A1"/>
    <w:rsid w:val="00F12B6C"/>
    <w:rsid w:val="00F20783"/>
    <w:rsid w:val="00F20C36"/>
    <w:rsid w:val="00F221AB"/>
    <w:rsid w:val="00F2259A"/>
    <w:rsid w:val="00F22F8E"/>
    <w:rsid w:val="00F356BF"/>
    <w:rsid w:val="00F36243"/>
    <w:rsid w:val="00F42555"/>
    <w:rsid w:val="00F63599"/>
    <w:rsid w:val="00F64424"/>
    <w:rsid w:val="00F65ACB"/>
    <w:rsid w:val="00F70A85"/>
    <w:rsid w:val="00F73415"/>
    <w:rsid w:val="00F73AEB"/>
    <w:rsid w:val="00F76548"/>
    <w:rsid w:val="00F812ED"/>
    <w:rsid w:val="00F8710E"/>
    <w:rsid w:val="00F90D50"/>
    <w:rsid w:val="00F91CCC"/>
    <w:rsid w:val="00F92186"/>
    <w:rsid w:val="00FA0ED4"/>
    <w:rsid w:val="00FA2472"/>
    <w:rsid w:val="00FB0706"/>
    <w:rsid w:val="00FB0F56"/>
    <w:rsid w:val="00FB7558"/>
    <w:rsid w:val="00FB7D08"/>
    <w:rsid w:val="00FC22D0"/>
    <w:rsid w:val="00FC2DBE"/>
    <w:rsid w:val="00FC2E28"/>
    <w:rsid w:val="00FC55EE"/>
    <w:rsid w:val="00FD1D8D"/>
    <w:rsid w:val="00FD3EFB"/>
    <w:rsid w:val="00FD63A0"/>
    <w:rsid w:val="00FE445B"/>
    <w:rsid w:val="00FE4DCF"/>
    <w:rsid w:val="00FE5688"/>
    <w:rsid w:val="00FE6AF7"/>
    <w:rsid w:val="00FF09D1"/>
    <w:rsid w:val="00FF55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aliases w:val="[D]"/>
    <w:qFormat/>
    <w:rsid w:val="008D3264"/>
    <w:pPr>
      <w:spacing w:line="284" w:lineRule="exact"/>
    </w:pPr>
    <w:rPr>
      <w:rFonts w:ascii="Arial" w:hAnsi="Arial"/>
      <w:sz w:val="19"/>
      <w:szCs w:val="19"/>
    </w:rPr>
  </w:style>
  <w:style w:type="paragraph" w:styleId="Kop1">
    <w:name w:val="heading 1"/>
    <w:aliases w:val="[K]"/>
    <w:basedOn w:val="Standaard"/>
    <w:next w:val="Standaard"/>
    <w:qFormat/>
    <w:rsid w:val="008D3264"/>
    <w:pPr>
      <w:keepNext/>
      <w:spacing w:before="240" w:after="60" w:line="240" w:lineRule="auto"/>
      <w:outlineLvl w:val="0"/>
    </w:pPr>
    <w:rPr>
      <w:rFonts w:cs="Arial"/>
      <w:b/>
      <w:bCs/>
      <w:kern w:val="32"/>
      <w:sz w:val="36"/>
      <w:szCs w:val="32"/>
    </w:rPr>
  </w:style>
  <w:style w:type="paragraph" w:styleId="Kop2">
    <w:name w:val="heading 2"/>
    <w:aliases w:val="[J]"/>
    <w:basedOn w:val="Standaard"/>
    <w:next w:val="Standaard"/>
    <w:qFormat/>
    <w:rsid w:val="008D3264"/>
    <w:pPr>
      <w:keepNext/>
      <w:spacing w:line="240" w:lineRule="auto"/>
      <w:outlineLvl w:val="1"/>
    </w:pPr>
    <w:rPr>
      <w:rFonts w:cs="Arial"/>
      <w:b/>
      <w:bCs/>
      <w:iCs/>
      <w:sz w:val="24"/>
      <w:szCs w:val="28"/>
    </w:rPr>
  </w:style>
  <w:style w:type="paragraph" w:styleId="Kop3">
    <w:name w:val="heading 3"/>
    <w:aliases w:val="[H]"/>
    <w:basedOn w:val="Standaard"/>
    <w:next w:val="Standaard"/>
    <w:qFormat/>
    <w:rsid w:val="008D3264"/>
    <w:pPr>
      <w:keepNext/>
      <w:spacing w:line="240" w:lineRule="auto"/>
      <w:outlineLvl w:val="2"/>
    </w:pPr>
    <w:rPr>
      <w:rFonts w:cs="Arial"/>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743A4"/>
    <w:pPr>
      <w:tabs>
        <w:tab w:val="center" w:pos="4536"/>
        <w:tab w:val="right" w:pos="9072"/>
      </w:tabs>
    </w:pPr>
  </w:style>
  <w:style w:type="paragraph" w:styleId="Voettekst">
    <w:name w:val="footer"/>
    <w:basedOn w:val="Standaard"/>
    <w:rsid w:val="005743A4"/>
    <w:pPr>
      <w:tabs>
        <w:tab w:val="center" w:pos="4536"/>
        <w:tab w:val="right" w:pos="9072"/>
      </w:tabs>
    </w:pPr>
  </w:style>
  <w:style w:type="paragraph" w:customStyle="1" w:styleId="BReferentietussenkopjes">
    <w:name w:val="[B] Referentie tussenkopjes"/>
    <w:basedOn w:val="Standaard"/>
    <w:rsid w:val="008D3264"/>
    <w:pPr>
      <w:spacing w:line="227" w:lineRule="exact"/>
    </w:pPr>
    <w:rPr>
      <w:sz w:val="14"/>
    </w:rPr>
  </w:style>
  <w:style w:type="paragraph" w:customStyle="1" w:styleId="CReferentiegegevens">
    <w:name w:val="[C] Referentiegegevens"/>
    <w:basedOn w:val="Standaard"/>
    <w:rsid w:val="008D3264"/>
    <w:pPr>
      <w:spacing w:line="227" w:lineRule="exact"/>
    </w:pPr>
    <w:rPr>
      <w:sz w:val="17"/>
    </w:rPr>
  </w:style>
  <w:style w:type="table" w:styleId="Tabelraster">
    <w:name w:val="Table Grid"/>
    <w:basedOn w:val="Standaardtabel"/>
    <w:rsid w:val="008D3264"/>
    <w:pPr>
      <w:spacing w:line="284" w:lineRule="exact"/>
    </w:pPr>
    <w:rPr>
      <w:rFonts w:ascii="Arial" w:hAnsi="Arial"/>
      <w:szCs w:val="18"/>
    </w:rPr>
    <w:tblPr>
      <w:tblCellMar>
        <w:left w:w="0" w:type="dxa"/>
        <w:right w:w="0" w:type="dxa"/>
      </w:tblCellMar>
    </w:tblPr>
  </w:style>
  <w:style w:type="paragraph" w:customStyle="1" w:styleId="AReferentieKop">
    <w:name w:val="[A] Referentie Kop"/>
    <w:basedOn w:val="Standaard"/>
    <w:rsid w:val="008D3264"/>
    <w:rPr>
      <w:b/>
      <w:sz w:val="22"/>
    </w:rPr>
  </w:style>
  <w:style w:type="paragraph" w:customStyle="1" w:styleId="EKenmerkenkopjes">
    <w:name w:val="[E] Kenmerken kopjes"/>
    <w:basedOn w:val="Standaard"/>
    <w:rsid w:val="008D3264"/>
    <w:rPr>
      <w:sz w:val="14"/>
      <w:szCs w:val="14"/>
    </w:rPr>
  </w:style>
  <w:style w:type="paragraph" w:customStyle="1" w:styleId="FKantlijn">
    <w:name w:val="[F] Kantlijn"/>
    <w:basedOn w:val="Standaard"/>
    <w:rsid w:val="008D3264"/>
    <w:pPr>
      <w:spacing w:line="227" w:lineRule="exact"/>
    </w:pPr>
    <w:rPr>
      <w:sz w:val="13"/>
      <w:szCs w:val="13"/>
    </w:rPr>
  </w:style>
  <w:style w:type="paragraph" w:customStyle="1" w:styleId="GTVCcode">
    <w:name w:val="[G] TVCcode"/>
    <w:basedOn w:val="Standaard"/>
    <w:rsid w:val="008D3264"/>
    <w:rPr>
      <w:sz w:val="12"/>
      <w:szCs w:val="12"/>
    </w:rPr>
  </w:style>
  <w:style w:type="paragraph" w:customStyle="1" w:styleId="MKantlijnkopje">
    <w:name w:val="[M] Kantlijn kopje"/>
    <w:basedOn w:val="Standaard"/>
    <w:rsid w:val="008D3264"/>
    <w:pPr>
      <w:spacing w:line="227" w:lineRule="exact"/>
    </w:pPr>
    <w:rPr>
      <w:b/>
      <w:sz w:val="14"/>
      <w:szCs w:val="14"/>
    </w:rPr>
  </w:style>
  <w:style w:type="numbering" w:styleId="1ai">
    <w:name w:val="Outline List 1"/>
    <w:basedOn w:val="Geenlijst"/>
    <w:rsid w:val="008D3264"/>
    <w:pPr>
      <w:numPr>
        <w:numId w:val="3"/>
      </w:numPr>
    </w:pPr>
  </w:style>
  <w:style w:type="character" w:styleId="GevolgdeHyperlink">
    <w:name w:val="FollowedHyperlink"/>
    <w:rsid w:val="008D3264"/>
    <w:rPr>
      <w:rFonts w:ascii="Arial" w:hAnsi="Arial"/>
      <w:color w:val="800080"/>
      <w:u w:val="single"/>
    </w:rPr>
  </w:style>
  <w:style w:type="character" w:styleId="Hyperlink">
    <w:name w:val="Hyperlink"/>
    <w:rsid w:val="008D3264"/>
    <w:rPr>
      <w:rFonts w:ascii="Arial" w:hAnsi="Arial"/>
      <w:color w:val="0000FF"/>
      <w:u w:val="single"/>
    </w:rPr>
  </w:style>
  <w:style w:type="paragraph" w:styleId="Lijstnummering">
    <w:name w:val="List Number"/>
    <w:basedOn w:val="Standaard"/>
    <w:rsid w:val="008D3264"/>
  </w:style>
  <w:style w:type="numbering" w:customStyle="1" w:styleId="OpmaakprofielMeerdereniveaus">
    <w:name w:val="Opmaakprofiel Meerdere niveaus"/>
    <w:basedOn w:val="Geenlijst"/>
    <w:rsid w:val="008D3264"/>
    <w:pPr>
      <w:numPr>
        <w:numId w:val="5"/>
      </w:numPr>
    </w:pPr>
  </w:style>
  <w:style w:type="character" w:styleId="Paginanummer">
    <w:name w:val="page number"/>
    <w:aliases w:val="[E]"/>
    <w:rsid w:val="008D3264"/>
    <w:rPr>
      <w:rFonts w:ascii="Arial" w:hAnsi="Arial"/>
      <w:sz w:val="14"/>
      <w:szCs w:val="14"/>
      <w:lang w:val="nl-NL"/>
    </w:rPr>
  </w:style>
  <w:style w:type="table" w:customStyle="1" w:styleId="TabelrasteropmaakD">
    <w:name w:val="Tabelraster opmaak [D]"/>
    <w:basedOn w:val="Standaardtabel"/>
    <w:rsid w:val="008D3264"/>
    <w:pPr>
      <w:spacing w:line="284" w:lineRule="exact"/>
    </w:pPr>
    <w:rPr>
      <w:rFonts w:ascii="Arial" w:hAnsi="Arial"/>
    </w:rPr>
    <w:tblPr>
      <w:tblCellMar>
        <w:left w:w="0" w:type="dxa"/>
        <w:right w:w="0" w:type="dxa"/>
      </w:tblCellMar>
    </w:tblPr>
  </w:style>
  <w:style w:type="table" w:customStyle="1" w:styleId="TabelrasteropmaakC">
    <w:name w:val="Tabelraster opmaak [C]"/>
    <w:basedOn w:val="TabelrasteropmaakD"/>
    <w:rsid w:val="008D3264"/>
    <w:pPr>
      <w:spacing w:line="227" w:lineRule="exact"/>
    </w:pPr>
    <w:rPr>
      <w:sz w:val="17"/>
      <w:szCs w:val="17"/>
    </w:rPr>
    <w:tblPr/>
  </w:style>
  <w:style w:type="paragraph" w:customStyle="1" w:styleId="HTussenkopjes">
    <w:name w:val="[H] Tussenkopjes"/>
    <w:basedOn w:val="Kop3"/>
    <w:next w:val="Standaard"/>
    <w:rsid w:val="00057FDB"/>
    <w:pPr>
      <w:numPr>
        <w:numId w:val="8"/>
      </w:numPr>
    </w:pPr>
  </w:style>
  <w:style w:type="paragraph" w:styleId="Lijstalinea">
    <w:name w:val="List Paragraph"/>
    <w:basedOn w:val="Standaard"/>
    <w:uiPriority w:val="34"/>
    <w:qFormat/>
    <w:rsid w:val="00FD1D8D"/>
    <w:pPr>
      <w:spacing w:line="284" w:lineRule="atLeast"/>
      <w:ind w:left="720"/>
      <w:contextualSpacing/>
    </w:pPr>
    <w:rPr>
      <w:rFonts w:eastAsia="Calibri" w:cs="Arial"/>
      <w:szCs w:val="22"/>
      <w:lang w:eastAsia="en-US"/>
    </w:rPr>
  </w:style>
  <w:style w:type="paragraph" w:styleId="Ballontekst">
    <w:name w:val="Balloon Text"/>
    <w:basedOn w:val="Standaard"/>
    <w:link w:val="BallontekstChar"/>
    <w:rsid w:val="00DD4E0D"/>
    <w:pPr>
      <w:spacing w:line="240" w:lineRule="auto"/>
    </w:pPr>
    <w:rPr>
      <w:rFonts w:ascii="Tahoma" w:hAnsi="Tahoma" w:cs="Tahoma"/>
      <w:sz w:val="16"/>
      <w:szCs w:val="16"/>
    </w:rPr>
  </w:style>
  <w:style w:type="character" w:customStyle="1" w:styleId="BallontekstChar">
    <w:name w:val="Ballontekst Char"/>
    <w:link w:val="Ballontekst"/>
    <w:rsid w:val="00DD4E0D"/>
    <w:rPr>
      <w:rFonts w:ascii="Tahoma" w:hAnsi="Tahoma" w:cs="Tahoma"/>
      <w:sz w:val="16"/>
      <w:szCs w:val="16"/>
    </w:rPr>
  </w:style>
  <w:style w:type="character" w:styleId="Verwijzingopmerking">
    <w:name w:val="annotation reference"/>
    <w:rsid w:val="00797FD1"/>
    <w:rPr>
      <w:sz w:val="16"/>
      <w:szCs w:val="16"/>
    </w:rPr>
  </w:style>
  <w:style w:type="paragraph" w:styleId="Tekstopmerking">
    <w:name w:val="annotation text"/>
    <w:basedOn w:val="Standaard"/>
    <w:link w:val="TekstopmerkingChar"/>
    <w:rsid w:val="00797FD1"/>
    <w:rPr>
      <w:sz w:val="20"/>
      <w:szCs w:val="20"/>
    </w:rPr>
  </w:style>
  <w:style w:type="character" w:customStyle="1" w:styleId="TekstopmerkingChar">
    <w:name w:val="Tekst opmerking Char"/>
    <w:link w:val="Tekstopmerking"/>
    <w:rsid w:val="00797FD1"/>
    <w:rPr>
      <w:rFonts w:ascii="Arial" w:hAnsi="Arial"/>
    </w:rPr>
  </w:style>
  <w:style w:type="paragraph" w:styleId="Onderwerpvanopmerking">
    <w:name w:val="annotation subject"/>
    <w:basedOn w:val="Tekstopmerking"/>
    <w:next w:val="Tekstopmerking"/>
    <w:link w:val="OnderwerpvanopmerkingChar"/>
    <w:rsid w:val="00797FD1"/>
    <w:rPr>
      <w:b/>
      <w:bCs/>
    </w:rPr>
  </w:style>
  <w:style w:type="character" w:customStyle="1" w:styleId="OnderwerpvanopmerkingChar">
    <w:name w:val="Onderwerp van opmerking Char"/>
    <w:link w:val="Onderwerpvanopmerking"/>
    <w:rsid w:val="00797FD1"/>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numbering" w:customStyle="1" w:styleId="Koptekst">
    <w:name w:val="1ai"/>
    <w:pPr>
      <w:numPr>
        <w:numId w:val="3"/>
      </w:numPr>
    </w:pPr>
  </w:style>
  <w:style w:type="numbering" w:customStyle="1" w:styleId="Voettekst">
    <w:name w:val="OpmaakprofielMeerdereniveaus"/>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36875">
      <w:bodyDiv w:val="1"/>
      <w:marLeft w:val="0"/>
      <w:marRight w:val="0"/>
      <w:marTop w:val="0"/>
      <w:marBottom w:val="0"/>
      <w:divBdr>
        <w:top w:val="none" w:sz="0" w:space="0" w:color="auto"/>
        <w:left w:val="none" w:sz="0" w:space="0" w:color="auto"/>
        <w:bottom w:val="none" w:sz="0" w:space="0" w:color="auto"/>
        <w:right w:val="none" w:sz="0" w:space="0" w:color="auto"/>
      </w:divBdr>
    </w:div>
    <w:div w:id="402215246">
      <w:bodyDiv w:val="1"/>
      <w:marLeft w:val="0"/>
      <w:marRight w:val="0"/>
      <w:marTop w:val="0"/>
      <w:marBottom w:val="0"/>
      <w:divBdr>
        <w:top w:val="none" w:sz="0" w:space="0" w:color="auto"/>
        <w:left w:val="none" w:sz="0" w:space="0" w:color="auto"/>
        <w:bottom w:val="none" w:sz="0" w:space="0" w:color="auto"/>
        <w:right w:val="none" w:sz="0" w:space="0" w:color="auto"/>
      </w:divBdr>
    </w:div>
    <w:div w:id="498496679">
      <w:bodyDiv w:val="1"/>
      <w:marLeft w:val="0"/>
      <w:marRight w:val="0"/>
      <w:marTop w:val="0"/>
      <w:marBottom w:val="0"/>
      <w:divBdr>
        <w:top w:val="none" w:sz="0" w:space="0" w:color="auto"/>
        <w:left w:val="none" w:sz="0" w:space="0" w:color="auto"/>
        <w:bottom w:val="none" w:sz="0" w:space="0" w:color="auto"/>
        <w:right w:val="none" w:sz="0" w:space="0" w:color="auto"/>
      </w:divBdr>
    </w:div>
    <w:div w:id="615604708">
      <w:bodyDiv w:val="1"/>
      <w:marLeft w:val="0"/>
      <w:marRight w:val="0"/>
      <w:marTop w:val="0"/>
      <w:marBottom w:val="0"/>
      <w:divBdr>
        <w:top w:val="none" w:sz="0" w:space="0" w:color="auto"/>
        <w:left w:val="none" w:sz="0" w:space="0" w:color="auto"/>
        <w:bottom w:val="none" w:sz="0" w:space="0" w:color="auto"/>
        <w:right w:val="none" w:sz="0" w:space="0" w:color="auto"/>
      </w:divBdr>
    </w:div>
    <w:div w:id="1297907601">
      <w:bodyDiv w:val="1"/>
      <w:marLeft w:val="0"/>
      <w:marRight w:val="0"/>
      <w:marTop w:val="0"/>
      <w:marBottom w:val="0"/>
      <w:divBdr>
        <w:top w:val="none" w:sz="0" w:space="0" w:color="auto"/>
        <w:left w:val="none" w:sz="0" w:space="0" w:color="auto"/>
        <w:bottom w:val="none" w:sz="0" w:space="0" w:color="auto"/>
        <w:right w:val="none" w:sz="0" w:space="0" w:color="auto"/>
      </w:divBdr>
    </w:div>
    <w:div w:id="1626616514">
      <w:bodyDiv w:val="1"/>
      <w:marLeft w:val="0"/>
      <w:marRight w:val="0"/>
      <w:marTop w:val="0"/>
      <w:marBottom w:val="0"/>
      <w:divBdr>
        <w:top w:val="none" w:sz="0" w:space="0" w:color="auto"/>
        <w:left w:val="none" w:sz="0" w:space="0" w:color="auto"/>
        <w:bottom w:val="none" w:sz="0" w:space="0" w:color="auto"/>
        <w:right w:val="none" w:sz="0" w:space="0" w:color="auto"/>
      </w:divBdr>
    </w:div>
    <w:div w:id="1945380014">
      <w:bodyDiv w:val="1"/>
      <w:marLeft w:val="0"/>
      <w:marRight w:val="0"/>
      <w:marTop w:val="0"/>
      <w:marBottom w:val="0"/>
      <w:divBdr>
        <w:top w:val="none" w:sz="0" w:space="0" w:color="auto"/>
        <w:left w:val="none" w:sz="0" w:space="0" w:color="auto"/>
        <w:bottom w:val="none" w:sz="0" w:space="0" w:color="auto"/>
        <w:right w:val="none" w:sz="0" w:space="0" w:color="auto"/>
      </w:divBdr>
    </w:div>
    <w:div w:id="212160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E9B084D0</Template>
  <TotalTime>514</TotalTime>
  <Pages>4</Pages>
  <Words>978</Words>
  <Characters>5383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Paraaf</vt:lpstr>
    </vt:vector>
  </TitlesOfParts>
  <Company>Provincie Zuid-Holland</Company>
  <LinksUpToDate>false</LinksUpToDate>
  <CharactersWithSpaces>6349</CharactersWithSpaces>
  <SharedDoc>false</SharedDoc>
  <HLinks>
    <vt:vector size="6" baseType="variant">
      <vt:variant>
        <vt:i4>5374023</vt:i4>
      </vt:variant>
      <vt:variant>
        <vt:i4>12</vt:i4>
      </vt:variant>
      <vt:variant>
        <vt:i4>0</vt:i4>
      </vt:variant>
      <vt:variant>
        <vt:i4>5</vt:i4>
      </vt:variant>
      <vt:variant>
        <vt:lpwstr>http://idms.pzh.local/otcs/llisapi.dll/link/584103038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Paraaf</dc:title>
  <dc:subject/>
  <dc:creator>rietbwj</dc:creator>
  <cp:keywords/>
  <dc:description/>
  <cp:lastModifiedBy>rietbwj</cp:lastModifiedBy>
  <cp:revision>57</cp:revision>
  <cp:lastPrinted>2018-09-18T12:04:00Z</cp:lastPrinted>
  <dcterms:created xsi:type="dcterms:W3CDTF">2018-09-13T07:14:00Z</dcterms:created>
  <dcterms:modified xsi:type="dcterms:W3CDTF">2018-09-28T10:52:00Z</dcterms:modified>
</cp:coreProperties>
</file>