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15462" w14:textId="77777777" w:rsidR="008D0CF4" w:rsidRPr="008D0CF4" w:rsidRDefault="008D0CF4" w:rsidP="008D0CF4">
      <w:pPr>
        <w:spacing w:after="200" w:line="276" w:lineRule="auto"/>
        <w:jc w:val="center"/>
        <w:rPr>
          <w:rFonts w:ascii="Arial" w:hAnsi="Arial"/>
          <w:b/>
          <w:sz w:val="28"/>
          <w:szCs w:val="19"/>
        </w:rPr>
      </w:pPr>
      <w:r w:rsidRPr="008D0CF4">
        <w:rPr>
          <w:rFonts w:ascii="Arial" w:hAnsi="Arial"/>
          <w:b/>
          <w:sz w:val="28"/>
          <w:szCs w:val="19"/>
        </w:rPr>
        <w:t>Bijlage 3 bij de Uitvoeringsnota Grondbeleid</w:t>
      </w:r>
    </w:p>
    <w:p w14:paraId="282F1409" w14:textId="77777777" w:rsidR="008D0CF4" w:rsidRPr="008D0CF4" w:rsidRDefault="008D0CF4" w:rsidP="008D0CF4">
      <w:pPr>
        <w:spacing w:after="200" w:line="276" w:lineRule="auto"/>
        <w:jc w:val="center"/>
        <w:rPr>
          <w:rFonts w:ascii="Arial" w:hAnsi="Arial"/>
          <w:bCs/>
          <w:sz w:val="28"/>
          <w:szCs w:val="19"/>
          <w:u w:val="single"/>
        </w:rPr>
      </w:pPr>
      <w:r w:rsidRPr="008D0CF4">
        <w:rPr>
          <w:rFonts w:ascii="Arial" w:hAnsi="Arial"/>
          <w:bCs/>
          <w:sz w:val="28"/>
          <w:szCs w:val="19"/>
          <w:u w:val="single"/>
        </w:rPr>
        <w:t>Provincie Zuid-Holland</w:t>
      </w:r>
    </w:p>
    <w:p w14:paraId="31206E58" w14:textId="77777777" w:rsidR="008D0CF4" w:rsidRPr="008D0CF4" w:rsidRDefault="008D0CF4" w:rsidP="008D0CF4">
      <w:pPr>
        <w:rPr>
          <w:rFonts w:ascii="Arial" w:hAnsi="Arial"/>
          <w:sz w:val="19"/>
        </w:rPr>
      </w:pPr>
    </w:p>
    <w:p w14:paraId="4435EDFA" w14:textId="77777777" w:rsidR="008D0CF4" w:rsidRPr="008D0CF4" w:rsidRDefault="008D0CF4" w:rsidP="008D0CF4">
      <w:pPr>
        <w:rPr>
          <w:rFonts w:ascii="Arial" w:hAnsi="Arial"/>
          <w:sz w:val="19"/>
        </w:rPr>
      </w:pPr>
    </w:p>
    <w:p w14:paraId="63F758A6" w14:textId="77777777" w:rsidR="008D0CF4" w:rsidRPr="008D0CF4" w:rsidRDefault="008D0CF4" w:rsidP="008D0CF4">
      <w:pPr>
        <w:rPr>
          <w:rFonts w:ascii="Arial" w:hAnsi="Arial"/>
          <w:sz w:val="19"/>
        </w:rPr>
      </w:pPr>
    </w:p>
    <w:p w14:paraId="2310C76D" w14:textId="77777777" w:rsidR="008D0CF4" w:rsidRPr="008D0CF4" w:rsidRDefault="008D0CF4" w:rsidP="008D0CF4">
      <w:pPr>
        <w:rPr>
          <w:rFonts w:ascii="Arial" w:hAnsi="Arial"/>
          <w:sz w:val="19"/>
        </w:rPr>
      </w:pPr>
    </w:p>
    <w:p w14:paraId="55BF6262" w14:textId="77777777" w:rsidR="008D0CF4" w:rsidRPr="008D0CF4" w:rsidRDefault="008D0CF4" w:rsidP="008D0CF4">
      <w:pPr>
        <w:rPr>
          <w:rFonts w:ascii="Arial" w:hAnsi="Arial"/>
          <w:sz w:val="19"/>
        </w:rPr>
      </w:pPr>
    </w:p>
    <w:p w14:paraId="2A2E35E0" w14:textId="77777777" w:rsidR="008D0CF4" w:rsidRPr="008D0CF4" w:rsidRDefault="008D0CF4" w:rsidP="008D0CF4">
      <w:pPr>
        <w:rPr>
          <w:rFonts w:ascii="Arial" w:hAnsi="Arial"/>
          <w:sz w:val="19"/>
        </w:rPr>
      </w:pPr>
    </w:p>
    <w:p w14:paraId="49D597E8" w14:textId="77777777" w:rsidR="008D0CF4" w:rsidRPr="008D0CF4" w:rsidRDefault="008D0CF4" w:rsidP="008D0CF4">
      <w:pPr>
        <w:rPr>
          <w:rFonts w:ascii="Arial" w:hAnsi="Arial"/>
          <w:sz w:val="19"/>
        </w:rPr>
      </w:pPr>
    </w:p>
    <w:p w14:paraId="22318EB4" w14:textId="77777777" w:rsidR="008D0CF4" w:rsidRPr="008D0CF4" w:rsidRDefault="008D0CF4" w:rsidP="008D0CF4">
      <w:pPr>
        <w:jc w:val="center"/>
        <w:rPr>
          <w:rFonts w:ascii="Arial" w:hAnsi="Arial"/>
          <w:b/>
          <w:bCs/>
          <w:sz w:val="40"/>
          <w:szCs w:val="40"/>
        </w:rPr>
      </w:pPr>
      <w:r w:rsidRPr="008D0CF4">
        <w:rPr>
          <w:rFonts w:ascii="Arial" w:hAnsi="Arial"/>
          <w:b/>
          <w:bCs/>
          <w:sz w:val="40"/>
          <w:szCs w:val="40"/>
        </w:rPr>
        <w:t>Spelregels pachtuitgifte</w:t>
      </w:r>
    </w:p>
    <w:p w14:paraId="623C46B0" w14:textId="77777777" w:rsidR="008D0CF4" w:rsidRPr="008D0CF4" w:rsidRDefault="008D0CF4" w:rsidP="008D0CF4">
      <w:pPr>
        <w:jc w:val="center"/>
        <w:rPr>
          <w:rFonts w:ascii="Arial" w:hAnsi="Arial"/>
          <w:b/>
          <w:bCs/>
          <w:sz w:val="40"/>
          <w:szCs w:val="40"/>
        </w:rPr>
      </w:pPr>
    </w:p>
    <w:p w14:paraId="262C0B9B" w14:textId="77777777" w:rsidR="008D0CF4" w:rsidRPr="008D0CF4" w:rsidRDefault="008D0CF4" w:rsidP="008D0CF4">
      <w:pPr>
        <w:jc w:val="center"/>
        <w:rPr>
          <w:rFonts w:ascii="Arial" w:hAnsi="Arial"/>
          <w:b/>
          <w:bCs/>
          <w:sz w:val="40"/>
          <w:szCs w:val="40"/>
        </w:rPr>
      </w:pPr>
    </w:p>
    <w:p w14:paraId="02C5F448" w14:textId="77777777" w:rsidR="008D0CF4" w:rsidRPr="008D0CF4" w:rsidRDefault="008D0CF4" w:rsidP="008D0CF4">
      <w:pPr>
        <w:jc w:val="center"/>
        <w:rPr>
          <w:rFonts w:ascii="Arial" w:hAnsi="Arial"/>
          <w:b/>
          <w:bCs/>
          <w:sz w:val="34"/>
          <w:szCs w:val="34"/>
        </w:rPr>
      </w:pPr>
    </w:p>
    <w:p w14:paraId="7F391FC1" w14:textId="77777777" w:rsidR="008D0CF4" w:rsidRPr="008D0CF4" w:rsidRDefault="008D0CF4" w:rsidP="008D0CF4">
      <w:pPr>
        <w:jc w:val="center"/>
        <w:rPr>
          <w:rFonts w:ascii="Arial" w:hAnsi="Arial"/>
          <w:b/>
          <w:bCs/>
          <w:sz w:val="34"/>
          <w:szCs w:val="34"/>
        </w:rPr>
      </w:pPr>
    </w:p>
    <w:p w14:paraId="4D8438C2" w14:textId="77777777" w:rsidR="008D0CF4" w:rsidRPr="008D0CF4" w:rsidRDefault="008D0CF4" w:rsidP="008D0CF4">
      <w:pPr>
        <w:jc w:val="center"/>
        <w:rPr>
          <w:rFonts w:ascii="Arial" w:hAnsi="Arial"/>
          <w:b/>
          <w:bCs/>
          <w:sz w:val="34"/>
          <w:szCs w:val="34"/>
        </w:rPr>
      </w:pPr>
    </w:p>
    <w:p w14:paraId="64824ECE" w14:textId="77777777" w:rsidR="008D0CF4" w:rsidRPr="008D0CF4" w:rsidRDefault="008D0CF4" w:rsidP="008D0CF4">
      <w:pPr>
        <w:jc w:val="center"/>
        <w:rPr>
          <w:rFonts w:ascii="Arial" w:hAnsi="Arial"/>
          <w:b/>
          <w:bCs/>
          <w:sz w:val="34"/>
          <w:szCs w:val="34"/>
        </w:rPr>
      </w:pPr>
    </w:p>
    <w:p w14:paraId="761616FD" w14:textId="77777777" w:rsidR="008D0CF4" w:rsidRPr="008D0CF4" w:rsidRDefault="008D0CF4" w:rsidP="008D0CF4">
      <w:pPr>
        <w:jc w:val="center"/>
        <w:rPr>
          <w:rFonts w:ascii="Arial" w:hAnsi="Arial"/>
          <w:b/>
          <w:bCs/>
          <w:sz w:val="34"/>
          <w:szCs w:val="34"/>
        </w:rPr>
      </w:pPr>
    </w:p>
    <w:p w14:paraId="487CE62A" w14:textId="77777777" w:rsidR="008D0CF4" w:rsidRPr="008D0CF4" w:rsidRDefault="008D0CF4" w:rsidP="008D0CF4">
      <w:pPr>
        <w:jc w:val="center"/>
        <w:rPr>
          <w:rFonts w:ascii="Arial" w:hAnsi="Arial"/>
          <w:b/>
          <w:bCs/>
          <w:sz w:val="34"/>
          <w:szCs w:val="34"/>
        </w:rPr>
      </w:pPr>
    </w:p>
    <w:p w14:paraId="7A96B5A4" w14:textId="77777777" w:rsidR="008D0CF4" w:rsidRPr="008D0CF4" w:rsidRDefault="008D0CF4" w:rsidP="008D0CF4">
      <w:pPr>
        <w:jc w:val="center"/>
        <w:rPr>
          <w:rFonts w:ascii="Arial" w:hAnsi="Arial"/>
          <w:b/>
          <w:bCs/>
          <w:sz w:val="34"/>
          <w:szCs w:val="34"/>
        </w:rPr>
      </w:pPr>
    </w:p>
    <w:p w14:paraId="02C3535C" w14:textId="77777777" w:rsidR="008D0CF4" w:rsidRPr="008D0CF4" w:rsidRDefault="008D0CF4" w:rsidP="008D0CF4">
      <w:pPr>
        <w:jc w:val="center"/>
        <w:rPr>
          <w:rFonts w:ascii="Arial" w:hAnsi="Arial"/>
          <w:b/>
          <w:bCs/>
          <w:sz w:val="34"/>
          <w:szCs w:val="34"/>
        </w:rPr>
      </w:pPr>
    </w:p>
    <w:p w14:paraId="1A61B0CA" w14:textId="77777777" w:rsidR="008D0CF4" w:rsidRPr="008D0CF4" w:rsidRDefault="008D0CF4" w:rsidP="008D0CF4">
      <w:pPr>
        <w:jc w:val="center"/>
        <w:rPr>
          <w:rFonts w:ascii="Arial" w:hAnsi="Arial"/>
          <w:b/>
          <w:bCs/>
          <w:sz w:val="34"/>
          <w:szCs w:val="34"/>
        </w:rPr>
      </w:pPr>
    </w:p>
    <w:p w14:paraId="30C7E9FC" w14:textId="77777777" w:rsidR="008D0CF4" w:rsidRPr="008D0CF4" w:rsidRDefault="008D0CF4" w:rsidP="008D0CF4">
      <w:pPr>
        <w:jc w:val="center"/>
        <w:rPr>
          <w:rFonts w:ascii="Arial" w:hAnsi="Arial"/>
          <w:b/>
          <w:bCs/>
          <w:sz w:val="34"/>
          <w:szCs w:val="34"/>
        </w:rPr>
      </w:pPr>
    </w:p>
    <w:p w14:paraId="006846A9" w14:textId="77777777" w:rsidR="008D0CF4" w:rsidRPr="008D0CF4" w:rsidRDefault="008D0CF4" w:rsidP="008D0CF4">
      <w:pPr>
        <w:jc w:val="center"/>
        <w:rPr>
          <w:rFonts w:ascii="Arial" w:hAnsi="Arial"/>
          <w:b/>
          <w:bCs/>
          <w:sz w:val="34"/>
          <w:szCs w:val="34"/>
        </w:rPr>
      </w:pPr>
    </w:p>
    <w:p w14:paraId="3B6B7A44" w14:textId="77777777" w:rsidR="008D0CF4" w:rsidRPr="008D0CF4" w:rsidRDefault="008D0CF4" w:rsidP="008D0CF4">
      <w:pPr>
        <w:jc w:val="center"/>
        <w:rPr>
          <w:rFonts w:ascii="Arial" w:hAnsi="Arial"/>
          <w:b/>
          <w:bCs/>
          <w:sz w:val="34"/>
          <w:szCs w:val="34"/>
        </w:rPr>
      </w:pPr>
    </w:p>
    <w:p w14:paraId="253E5760" w14:textId="77777777" w:rsidR="008D0CF4" w:rsidRPr="008D0CF4" w:rsidRDefault="008D0CF4" w:rsidP="008D0CF4">
      <w:pPr>
        <w:jc w:val="center"/>
        <w:rPr>
          <w:rFonts w:ascii="Arial" w:hAnsi="Arial"/>
          <w:b/>
          <w:bCs/>
          <w:sz w:val="34"/>
          <w:szCs w:val="34"/>
        </w:rPr>
      </w:pPr>
    </w:p>
    <w:p w14:paraId="63AAC97A" w14:textId="77777777" w:rsidR="008D0CF4" w:rsidRPr="008D0CF4" w:rsidRDefault="008D0CF4" w:rsidP="008D0CF4">
      <w:pPr>
        <w:jc w:val="center"/>
        <w:rPr>
          <w:rFonts w:ascii="Arial" w:hAnsi="Arial"/>
          <w:b/>
          <w:bCs/>
          <w:sz w:val="34"/>
          <w:szCs w:val="34"/>
        </w:rPr>
      </w:pPr>
    </w:p>
    <w:p w14:paraId="2A0031BA" w14:textId="77777777" w:rsidR="008D0CF4" w:rsidRPr="008D0CF4" w:rsidRDefault="008D0CF4" w:rsidP="008D0CF4">
      <w:pPr>
        <w:jc w:val="center"/>
        <w:rPr>
          <w:rFonts w:ascii="Arial" w:hAnsi="Arial"/>
          <w:b/>
          <w:bCs/>
          <w:sz w:val="34"/>
          <w:szCs w:val="34"/>
        </w:rPr>
      </w:pPr>
    </w:p>
    <w:p w14:paraId="64806F54" w14:textId="77777777" w:rsidR="008D0CF4" w:rsidRPr="008D0CF4" w:rsidRDefault="008D0CF4" w:rsidP="008D0CF4">
      <w:pPr>
        <w:jc w:val="center"/>
        <w:rPr>
          <w:rFonts w:ascii="Arial" w:hAnsi="Arial"/>
          <w:b/>
          <w:bCs/>
          <w:sz w:val="34"/>
          <w:szCs w:val="34"/>
        </w:rPr>
      </w:pPr>
    </w:p>
    <w:p w14:paraId="2E3BE3A6" w14:textId="77777777" w:rsidR="008D0CF4" w:rsidRPr="008D0CF4" w:rsidRDefault="008D0CF4" w:rsidP="008D0CF4">
      <w:pPr>
        <w:jc w:val="center"/>
        <w:rPr>
          <w:rFonts w:ascii="Arial" w:hAnsi="Arial"/>
          <w:b/>
          <w:bCs/>
          <w:sz w:val="34"/>
          <w:szCs w:val="34"/>
        </w:rPr>
      </w:pPr>
    </w:p>
    <w:p w14:paraId="4A9933FE" w14:textId="77777777" w:rsidR="008D0CF4" w:rsidRPr="008D0CF4" w:rsidRDefault="008D0CF4" w:rsidP="008D0CF4">
      <w:pPr>
        <w:jc w:val="center"/>
        <w:rPr>
          <w:rFonts w:ascii="Arial" w:hAnsi="Arial"/>
          <w:b/>
          <w:bCs/>
          <w:sz w:val="34"/>
          <w:szCs w:val="34"/>
        </w:rPr>
      </w:pPr>
    </w:p>
    <w:p w14:paraId="726C6532" w14:textId="77777777" w:rsidR="008D0CF4" w:rsidRPr="008D0CF4" w:rsidRDefault="008D0CF4" w:rsidP="008D0CF4">
      <w:pPr>
        <w:jc w:val="center"/>
        <w:rPr>
          <w:rFonts w:ascii="Arial" w:hAnsi="Arial"/>
          <w:b/>
          <w:bCs/>
          <w:sz w:val="34"/>
          <w:szCs w:val="34"/>
        </w:rPr>
      </w:pPr>
    </w:p>
    <w:p w14:paraId="43732BC5" w14:textId="77777777" w:rsidR="008D0CF4" w:rsidRPr="008D0CF4" w:rsidRDefault="008D0CF4" w:rsidP="008D0CF4">
      <w:pPr>
        <w:jc w:val="center"/>
        <w:rPr>
          <w:rFonts w:ascii="Arial" w:hAnsi="Arial"/>
          <w:b/>
          <w:bCs/>
          <w:sz w:val="34"/>
          <w:szCs w:val="34"/>
        </w:rPr>
      </w:pPr>
    </w:p>
    <w:p w14:paraId="3463011B" w14:textId="77777777" w:rsidR="008D0CF4" w:rsidRPr="008D0CF4" w:rsidRDefault="008D0CF4" w:rsidP="008D0CF4">
      <w:pPr>
        <w:rPr>
          <w:rFonts w:ascii="Arial" w:hAnsi="Arial"/>
          <w:i/>
          <w:sz w:val="20"/>
          <w:szCs w:val="20"/>
        </w:rPr>
      </w:pPr>
      <w:r w:rsidRPr="008D0CF4">
        <w:rPr>
          <w:rFonts w:ascii="Arial" w:hAnsi="Arial"/>
          <w:i/>
          <w:sz w:val="20"/>
          <w:szCs w:val="20"/>
        </w:rPr>
        <w:br w:type="page"/>
      </w:r>
    </w:p>
    <w:p w14:paraId="552E28CC" w14:textId="77777777" w:rsidR="008D0CF4" w:rsidRPr="008D0CF4" w:rsidRDefault="008D0CF4" w:rsidP="008D0CF4">
      <w:pPr>
        <w:spacing w:line="276" w:lineRule="auto"/>
        <w:rPr>
          <w:rFonts w:asciiTheme="majorHAnsi" w:eastAsiaTheme="majorEastAsia" w:hAnsiTheme="majorHAnsi" w:cstheme="majorBidi"/>
          <w:color w:val="2F5496" w:themeColor="accent1" w:themeShade="BF"/>
          <w:sz w:val="26"/>
          <w:szCs w:val="26"/>
        </w:rPr>
      </w:pPr>
      <w:r w:rsidRPr="008D0CF4">
        <w:rPr>
          <w:rFonts w:asciiTheme="majorHAnsi" w:eastAsiaTheme="majorEastAsia" w:hAnsiTheme="majorHAnsi" w:cstheme="majorBidi"/>
          <w:color w:val="2F5496" w:themeColor="accent1" w:themeShade="BF"/>
          <w:sz w:val="26"/>
          <w:szCs w:val="26"/>
        </w:rPr>
        <w:lastRenderedPageBreak/>
        <w:t>Spelregels pachtuitgifte</w:t>
      </w:r>
    </w:p>
    <w:p w14:paraId="66DFF898" w14:textId="77777777" w:rsidR="008D0CF4" w:rsidRPr="008D0CF4" w:rsidRDefault="008D0CF4" w:rsidP="008D0CF4">
      <w:pPr>
        <w:spacing w:line="276" w:lineRule="auto"/>
        <w:rPr>
          <w:rFonts w:asciiTheme="minorHAnsi" w:hAnsiTheme="minorHAnsi" w:cstheme="minorHAnsi"/>
        </w:rPr>
      </w:pPr>
      <w:r w:rsidRPr="008D0CF4">
        <w:rPr>
          <w:rFonts w:asciiTheme="minorHAnsi" w:hAnsiTheme="minorHAnsi" w:cstheme="minorHAnsi"/>
        </w:rPr>
        <w:t>Provinciale gronden worden uitgegeven conform de artikelen 7:311 tot en met 7:399</w:t>
      </w:r>
      <w:r w:rsidRPr="008D0CF4">
        <w:rPr>
          <w:rFonts w:asciiTheme="minorHAnsi" w:hAnsiTheme="minorHAnsi" w:cstheme="minorHAnsi"/>
          <w:vertAlign w:val="superscript"/>
        </w:rPr>
        <w:t>e</w:t>
      </w:r>
      <w:r w:rsidRPr="008D0CF4">
        <w:rPr>
          <w:rFonts w:asciiTheme="minorHAnsi" w:hAnsiTheme="minorHAnsi" w:cstheme="minorHAnsi"/>
        </w:rPr>
        <w:t xml:space="preserve"> van het Burgerlijk Wetboek (BW). De onderhavige spelregels borduren voort op de op 3 april 2018 door Gedeputeerde Staten (GS) vastgestelde Handelingskader Pacht 2018-2022 (provinciaal blad 6227). Voorts vindt de pachtuitgifte plaats binnen de kaders van het provinciaal grondbeleid (zie paragraaf 3.2 van de uitvoeringsnota grondbeleid) en sluit aan op de opgaven van de provincie. Deze spelregels voor de pachtuitgifte hebben betrekking op alle provinciale eigendommen die agrarisch geëxploiteerd kunnen worden.</w:t>
      </w:r>
    </w:p>
    <w:p w14:paraId="3950BAEF" w14:textId="77777777" w:rsidR="008D0CF4" w:rsidRPr="008D0CF4" w:rsidRDefault="008D0CF4" w:rsidP="008D0CF4">
      <w:pPr>
        <w:spacing w:line="276" w:lineRule="auto"/>
        <w:rPr>
          <w:rFonts w:asciiTheme="minorHAnsi" w:hAnsiTheme="minorHAnsi" w:cstheme="minorHAnsi"/>
          <w:b/>
          <w:bCs/>
        </w:rPr>
      </w:pPr>
    </w:p>
    <w:p w14:paraId="692022E3" w14:textId="77777777" w:rsidR="008D0CF4" w:rsidRPr="008D0CF4" w:rsidRDefault="008D0CF4" w:rsidP="008D0CF4">
      <w:pPr>
        <w:spacing w:line="276" w:lineRule="auto"/>
        <w:rPr>
          <w:rFonts w:asciiTheme="majorHAnsi" w:eastAsiaTheme="majorEastAsia" w:hAnsiTheme="majorHAnsi" w:cstheme="majorBidi"/>
          <w:color w:val="2F5496" w:themeColor="accent1" w:themeShade="BF"/>
          <w:sz w:val="26"/>
          <w:szCs w:val="26"/>
        </w:rPr>
      </w:pPr>
      <w:r w:rsidRPr="008D0CF4">
        <w:rPr>
          <w:rFonts w:asciiTheme="majorHAnsi" w:eastAsiaTheme="majorEastAsia" w:hAnsiTheme="majorHAnsi" w:cstheme="majorBidi"/>
          <w:color w:val="2F5496" w:themeColor="accent1" w:themeShade="BF"/>
          <w:sz w:val="26"/>
          <w:szCs w:val="26"/>
        </w:rPr>
        <w:t>Algemeen</w:t>
      </w:r>
    </w:p>
    <w:p w14:paraId="10E743EC" w14:textId="77777777" w:rsidR="008D0CF4" w:rsidRPr="008D0CF4" w:rsidRDefault="008D0CF4" w:rsidP="008D0CF4">
      <w:pPr>
        <w:spacing w:line="276" w:lineRule="auto"/>
        <w:rPr>
          <w:rFonts w:asciiTheme="minorHAnsi" w:hAnsiTheme="minorHAnsi" w:cstheme="minorHAnsi"/>
        </w:rPr>
      </w:pPr>
      <w:r w:rsidRPr="008D0CF4">
        <w:rPr>
          <w:rFonts w:asciiTheme="minorHAnsi" w:hAnsiTheme="minorHAnsi" w:cstheme="minorHAnsi"/>
        </w:rPr>
        <w:t xml:space="preserve">De agrarische gronden in bezit van de provincie worden de komende jaren ingericht voor natuur en/of recreatie of worden verkocht als deze gronden geen provinciaal doel dienen ten gunste van het budget voor de realisatie van het Natuur Netwerk Nederland (NNN). In de tussentijd worden deze agrarische gronden, voor zover niet al ingericht, in geliberaliseerde pacht uitgegeven. De oppervlakte kan komende jaren fluctueren door verkopen, het inrichten van natuurgebieden of door grondaankopen voor natuur (programma NN-ZH) of andere doelen zoals op het gebied van stikstof en de Veenweidestrategie/bodemdaling. </w:t>
      </w:r>
    </w:p>
    <w:p w14:paraId="132565F7" w14:textId="77777777" w:rsidR="008D0CF4" w:rsidRPr="008D0CF4" w:rsidRDefault="008D0CF4" w:rsidP="008D0CF4">
      <w:pPr>
        <w:spacing w:line="276" w:lineRule="auto"/>
        <w:rPr>
          <w:rFonts w:asciiTheme="majorHAnsi" w:eastAsiaTheme="majorEastAsia" w:hAnsiTheme="majorHAnsi" w:cstheme="majorBidi"/>
          <w:color w:val="2F5496" w:themeColor="accent1" w:themeShade="BF"/>
          <w:sz w:val="26"/>
          <w:szCs w:val="26"/>
        </w:rPr>
      </w:pPr>
    </w:p>
    <w:p w14:paraId="1CC5752C" w14:textId="77777777" w:rsidR="008D0CF4" w:rsidRPr="008D0CF4" w:rsidRDefault="008D0CF4" w:rsidP="008D0CF4">
      <w:pPr>
        <w:spacing w:line="276" w:lineRule="auto"/>
        <w:rPr>
          <w:rFonts w:asciiTheme="minorHAnsi" w:hAnsiTheme="minorHAnsi" w:cstheme="minorHAnsi"/>
        </w:rPr>
      </w:pPr>
      <w:r w:rsidRPr="008D0CF4">
        <w:rPr>
          <w:rFonts w:asciiTheme="majorHAnsi" w:eastAsiaTheme="majorEastAsia" w:hAnsiTheme="majorHAnsi" w:cstheme="majorBidi"/>
          <w:color w:val="2F5496" w:themeColor="accent1" w:themeShade="BF"/>
          <w:sz w:val="26"/>
          <w:szCs w:val="26"/>
        </w:rPr>
        <w:t>Kernwaarden pachtuitgifte</w:t>
      </w:r>
    </w:p>
    <w:p w14:paraId="5E2CD48D" w14:textId="77777777" w:rsidR="008D0CF4" w:rsidRPr="008D0CF4" w:rsidRDefault="008D0CF4" w:rsidP="008D0CF4">
      <w:pPr>
        <w:spacing w:line="276" w:lineRule="auto"/>
        <w:contextualSpacing/>
        <w:rPr>
          <w:rFonts w:asciiTheme="minorHAnsi" w:hAnsiTheme="minorHAnsi" w:cstheme="minorHAnsi"/>
        </w:rPr>
      </w:pPr>
      <w:r w:rsidRPr="008D0CF4">
        <w:rPr>
          <w:rFonts w:asciiTheme="minorHAnsi" w:hAnsiTheme="minorHAnsi" w:cstheme="minorHAnsi"/>
        </w:rPr>
        <w:t>Voor de pachtuitgifte wordt aangesloten bij de in de Financiële Verordening vastgestelde kernwaarden. Daarnaast is de pachtuitgifte proactief en opgavegericht. De meest relevante kernwaarden zijn uitgewerkt voor de pachtuitgifte.</w:t>
      </w:r>
    </w:p>
    <w:p w14:paraId="78E30E92" w14:textId="77777777" w:rsidR="008D0CF4" w:rsidRPr="008D0CF4" w:rsidRDefault="008D0CF4" w:rsidP="008D0CF4">
      <w:pPr>
        <w:spacing w:line="276" w:lineRule="auto"/>
        <w:rPr>
          <w:rFonts w:asciiTheme="minorHAnsi" w:hAnsiTheme="minorHAnsi" w:cstheme="minorHAnsi"/>
        </w:rPr>
      </w:pPr>
    </w:p>
    <w:p w14:paraId="39B2DFB7" w14:textId="77777777" w:rsidR="008D0CF4" w:rsidRPr="008D0CF4" w:rsidRDefault="008D0CF4" w:rsidP="008D0CF4">
      <w:pPr>
        <w:numPr>
          <w:ilvl w:val="0"/>
          <w:numId w:val="2"/>
        </w:numPr>
        <w:spacing w:line="276" w:lineRule="auto"/>
        <w:contextualSpacing/>
        <w:rPr>
          <w:rFonts w:asciiTheme="minorHAnsi" w:hAnsiTheme="minorHAnsi" w:cstheme="minorHAnsi"/>
          <w:b/>
          <w:bCs/>
        </w:rPr>
      </w:pPr>
      <w:r w:rsidRPr="008D0CF4">
        <w:rPr>
          <w:rFonts w:asciiTheme="minorHAnsi" w:hAnsiTheme="minorHAnsi" w:cstheme="minorHAnsi"/>
          <w:b/>
          <w:bCs/>
        </w:rPr>
        <w:t>Marktconformiteit</w:t>
      </w:r>
    </w:p>
    <w:p w14:paraId="1E3D3FE2" w14:textId="77777777" w:rsidR="008D0CF4" w:rsidRPr="008D0CF4" w:rsidRDefault="008D0CF4" w:rsidP="008D0CF4">
      <w:pPr>
        <w:spacing w:line="276" w:lineRule="auto"/>
        <w:ind w:left="360"/>
        <w:rPr>
          <w:rFonts w:asciiTheme="minorHAnsi" w:hAnsiTheme="minorHAnsi" w:cstheme="minorHAnsi"/>
        </w:rPr>
      </w:pPr>
      <w:r w:rsidRPr="008D0CF4">
        <w:rPr>
          <w:rFonts w:asciiTheme="minorHAnsi" w:hAnsiTheme="minorHAnsi" w:cstheme="minorHAnsi"/>
        </w:rPr>
        <w:t>Dit betekent dat de pachtprijzen worden vastgesteld op basis van een getaxeerde methode waarop de geliberaliseerde pachtprijs op zodanige wijze dat de markt niet wordt verstoord. Deze getaxeerde methode zal elke vier jaar worden getoetst door een onafhankelijke externe taxateur. De pachtprijzen worden jaarlijks door GS vastgesteld.</w:t>
      </w:r>
    </w:p>
    <w:p w14:paraId="2EC870C2" w14:textId="77777777" w:rsidR="008D0CF4" w:rsidRPr="008D0CF4" w:rsidRDefault="008D0CF4" w:rsidP="008D0CF4">
      <w:pPr>
        <w:spacing w:line="276" w:lineRule="auto"/>
        <w:ind w:left="360"/>
        <w:contextualSpacing/>
        <w:rPr>
          <w:rFonts w:asciiTheme="minorHAnsi" w:hAnsiTheme="minorHAnsi" w:cstheme="minorHAnsi"/>
          <w:highlight w:val="yellow"/>
        </w:rPr>
      </w:pPr>
    </w:p>
    <w:p w14:paraId="5A9A8A08" w14:textId="77777777" w:rsidR="008D0CF4" w:rsidRPr="008D0CF4" w:rsidRDefault="008D0CF4" w:rsidP="008D0CF4">
      <w:pPr>
        <w:numPr>
          <w:ilvl w:val="0"/>
          <w:numId w:val="1"/>
        </w:numPr>
        <w:spacing w:line="276" w:lineRule="auto"/>
        <w:contextualSpacing/>
        <w:rPr>
          <w:rFonts w:asciiTheme="minorHAnsi" w:hAnsiTheme="minorHAnsi" w:cstheme="minorHAnsi"/>
          <w:b/>
          <w:bCs/>
        </w:rPr>
      </w:pPr>
      <w:r w:rsidRPr="008D0CF4">
        <w:rPr>
          <w:rFonts w:asciiTheme="minorHAnsi" w:hAnsiTheme="minorHAnsi" w:cstheme="minorHAnsi"/>
          <w:b/>
          <w:bCs/>
        </w:rPr>
        <w:t>Transparantie, integriteit en level-</w:t>
      </w:r>
      <w:proofErr w:type="spellStart"/>
      <w:r w:rsidRPr="008D0CF4">
        <w:rPr>
          <w:rFonts w:asciiTheme="minorHAnsi" w:hAnsiTheme="minorHAnsi" w:cstheme="minorHAnsi"/>
          <w:b/>
          <w:bCs/>
        </w:rPr>
        <w:t>playing</w:t>
      </w:r>
      <w:proofErr w:type="spellEnd"/>
      <w:r w:rsidRPr="008D0CF4">
        <w:rPr>
          <w:rFonts w:asciiTheme="minorHAnsi" w:hAnsiTheme="minorHAnsi" w:cstheme="minorHAnsi"/>
          <w:b/>
          <w:bCs/>
        </w:rPr>
        <w:t>-field</w:t>
      </w:r>
    </w:p>
    <w:p w14:paraId="75AE40A6" w14:textId="77777777" w:rsidR="008D0CF4" w:rsidRPr="008D0CF4" w:rsidRDefault="008D0CF4" w:rsidP="008D0CF4">
      <w:pPr>
        <w:spacing w:line="276" w:lineRule="auto"/>
        <w:ind w:left="360"/>
        <w:contextualSpacing/>
        <w:rPr>
          <w:rFonts w:asciiTheme="minorHAnsi" w:hAnsiTheme="minorHAnsi" w:cstheme="minorHAnsi"/>
        </w:rPr>
      </w:pPr>
      <w:r w:rsidRPr="008D0CF4">
        <w:rPr>
          <w:rFonts w:asciiTheme="minorHAnsi" w:hAnsiTheme="minorHAnsi" w:cstheme="minorHAnsi"/>
        </w:rPr>
        <w:t xml:space="preserve">Dit betekent dat de (jaarlijkse) pachtuitgifte openbaar bekend wordt gemaakt en dat iedereen die voldoet aan de criteria, zich kan aanmelden als belangstellende. Het level </w:t>
      </w:r>
      <w:proofErr w:type="spellStart"/>
      <w:r w:rsidRPr="008D0CF4">
        <w:rPr>
          <w:rFonts w:asciiTheme="minorHAnsi" w:hAnsiTheme="minorHAnsi" w:cstheme="minorHAnsi"/>
        </w:rPr>
        <w:t>playing</w:t>
      </w:r>
      <w:proofErr w:type="spellEnd"/>
      <w:r w:rsidRPr="008D0CF4">
        <w:rPr>
          <w:rFonts w:asciiTheme="minorHAnsi" w:hAnsiTheme="minorHAnsi" w:cstheme="minorHAnsi"/>
        </w:rPr>
        <w:t xml:space="preserve"> field (open speelveld) biedt in principe aan iedere agrariër met een hoofdberoep in de landbouw (conform artikel 7:311 en 7:312 BW) de gelegenheid om voor pacht in aanmerking te komen. Om die reden wordt gekozen voor een ‘belangstellingsregistratie’ via de provinciale website. Deze wordt bovendien in de regionale bladen aangekondigd. Bij de bekendmaking wordt duidelijk gemaakt welke criteria van toepassing zijn. Hiermee is de belangstellingsregistratie transparant en wordt voldaan aan het gelijkheidsbeginsel.</w:t>
      </w:r>
    </w:p>
    <w:p w14:paraId="38F32827" w14:textId="77777777" w:rsidR="008D0CF4" w:rsidRPr="008D0CF4" w:rsidRDefault="008D0CF4" w:rsidP="008D0CF4">
      <w:pPr>
        <w:spacing w:line="276" w:lineRule="auto"/>
        <w:ind w:left="360"/>
        <w:contextualSpacing/>
        <w:rPr>
          <w:rFonts w:asciiTheme="minorHAnsi" w:hAnsiTheme="minorHAnsi" w:cstheme="minorHAnsi"/>
        </w:rPr>
      </w:pPr>
    </w:p>
    <w:p w14:paraId="63581FC8" w14:textId="77777777" w:rsidR="008D0CF4" w:rsidRPr="008D0CF4" w:rsidRDefault="008D0CF4" w:rsidP="008D0CF4">
      <w:pPr>
        <w:numPr>
          <w:ilvl w:val="0"/>
          <w:numId w:val="1"/>
        </w:numPr>
        <w:spacing w:line="276" w:lineRule="auto"/>
        <w:contextualSpacing/>
        <w:rPr>
          <w:rFonts w:asciiTheme="minorHAnsi" w:hAnsiTheme="minorHAnsi" w:cstheme="minorHAnsi"/>
          <w:b/>
          <w:bCs/>
        </w:rPr>
      </w:pPr>
      <w:r w:rsidRPr="008D0CF4">
        <w:rPr>
          <w:rFonts w:asciiTheme="minorHAnsi" w:hAnsiTheme="minorHAnsi" w:cstheme="minorHAnsi"/>
          <w:b/>
          <w:bCs/>
        </w:rPr>
        <w:t xml:space="preserve">Waarde- en functiebehoud </w:t>
      </w:r>
    </w:p>
    <w:p w14:paraId="46C81DAA" w14:textId="77777777" w:rsidR="008D0CF4" w:rsidRPr="008D0CF4" w:rsidRDefault="008D0CF4" w:rsidP="008D0CF4">
      <w:pPr>
        <w:spacing w:line="276" w:lineRule="auto"/>
        <w:ind w:left="360"/>
        <w:contextualSpacing/>
        <w:rPr>
          <w:rFonts w:asciiTheme="minorHAnsi" w:hAnsiTheme="minorHAnsi" w:cstheme="minorHAnsi"/>
        </w:rPr>
      </w:pPr>
      <w:r w:rsidRPr="008D0CF4">
        <w:rPr>
          <w:rFonts w:asciiTheme="minorHAnsi" w:hAnsiTheme="minorHAnsi" w:cstheme="minorHAnsi"/>
        </w:rPr>
        <w:t xml:space="preserve">Het grondbeleid is gericht op </w:t>
      </w:r>
      <w:proofErr w:type="spellStart"/>
      <w:r w:rsidRPr="008D0CF4">
        <w:rPr>
          <w:rFonts w:asciiTheme="minorHAnsi" w:hAnsiTheme="minorHAnsi" w:cstheme="minorHAnsi"/>
        </w:rPr>
        <w:t>waardebehoud</w:t>
      </w:r>
      <w:proofErr w:type="spellEnd"/>
      <w:r w:rsidRPr="008D0CF4">
        <w:rPr>
          <w:rFonts w:asciiTheme="minorHAnsi" w:hAnsiTheme="minorHAnsi" w:cstheme="minorHAnsi"/>
        </w:rPr>
        <w:t xml:space="preserve"> van vastgoed in brede zin. Hiermee wordt zowel economische als maatschappelijke waarde bedoeld. </w:t>
      </w:r>
    </w:p>
    <w:p w14:paraId="0626CCB7" w14:textId="77777777" w:rsidR="008D0CF4" w:rsidRPr="008D0CF4" w:rsidRDefault="008D0CF4" w:rsidP="008D0CF4">
      <w:pPr>
        <w:spacing w:line="276" w:lineRule="auto"/>
        <w:ind w:left="360"/>
        <w:contextualSpacing/>
        <w:rPr>
          <w:rFonts w:asciiTheme="minorHAnsi" w:hAnsiTheme="minorHAnsi" w:cstheme="minorHAnsi"/>
        </w:rPr>
      </w:pPr>
      <w:r w:rsidRPr="008D0CF4">
        <w:rPr>
          <w:rFonts w:asciiTheme="minorHAnsi" w:hAnsiTheme="minorHAnsi" w:cstheme="minorHAnsi"/>
        </w:rPr>
        <w:lastRenderedPageBreak/>
        <w:t xml:space="preserve">Waardebehoud voor gronden die later als agrarische grond worden verkocht, wordt dus anders ingevuld dan </w:t>
      </w:r>
      <w:proofErr w:type="spellStart"/>
      <w:r w:rsidRPr="008D0CF4">
        <w:rPr>
          <w:rFonts w:asciiTheme="minorHAnsi" w:hAnsiTheme="minorHAnsi" w:cstheme="minorHAnsi"/>
        </w:rPr>
        <w:t>waardebehoud</w:t>
      </w:r>
      <w:proofErr w:type="spellEnd"/>
      <w:r w:rsidRPr="008D0CF4">
        <w:rPr>
          <w:rFonts w:asciiTheme="minorHAnsi" w:hAnsiTheme="minorHAnsi" w:cstheme="minorHAnsi"/>
        </w:rPr>
        <w:t xml:space="preserve"> voor gronden die later in het kader van NNN worden ingericht als natuur. Waardebehoud kan leiden tot aanvullende voorwaarden in de pachtovereenkomst.</w:t>
      </w:r>
    </w:p>
    <w:p w14:paraId="198846AC" w14:textId="77777777" w:rsidR="008D0CF4" w:rsidRPr="008D0CF4" w:rsidRDefault="008D0CF4" w:rsidP="008D0CF4">
      <w:pPr>
        <w:spacing w:line="276" w:lineRule="auto"/>
        <w:ind w:left="360"/>
        <w:contextualSpacing/>
        <w:rPr>
          <w:rFonts w:asciiTheme="minorHAnsi" w:hAnsiTheme="minorHAnsi" w:cstheme="minorHAnsi"/>
        </w:rPr>
      </w:pPr>
    </w:p>
    <w:p w14:paraId="1C0C052F" w14:textId="77777777" w:rsidR="008D0CF4" w:rsidRPr="008D0CF4" w:rsidRDefault="008D0CF4" w:rsidP="008D0CF4">
      <w:pPr>
        <w:numPr>
          <w:ilvl w:val="1"/>
          <w:numId w:val="1"/>
        </w:numPr>
        <w:spacing w:line="276" w:lineRule="auto"/>
        <w:contextualSpacing/>
        <w:rPr>
          <w:rFonts w:asciiTheme="minorHAnsi" w:hAnsiTheme="minorHAnsi" w:cstheme="minorHAnsi"/>
        </w:rPr>
      </w:pPr>
      <w:r w:rsidRPr="008D0CF4">
        <w:rPr>
          <w:rFonts w:asciiTheme="minorHAnsi" w:hAnsiTheme="minorHAnsi" w:cstheme="minorHAnsi"/>
        </w:rPr>
        <w:t xml:space="preserve">Uit oogpunt van </w:t>
      </w:r>
      <w:proofErr w:type="spellStart"/>
      <w:r w:rsidRPr="008D0CF4">
        <w:rPr>
          <w:rFonts w:asciiTheme="minorHAnsi" w:hAnsiTheme="minorHAnsi" w:cstheme="minorHAnsi"/>
        </w:rPr>
        <w:t>waardebehoud</w:t>
      </w:r>
      <w:proofErr w:type="spellEnd"/>
      <w:r w:rsidRPr="008D0CF4">
        <w:rPr>
          <w:rFonts w:asciiTheme="minorHAnsi" w:hAnsiTheme="minorHAnsi" w:cstheme="minorHAnsi"/>
        </w:rPr>
        <w:t xml:space="preserve"> worden duidelijke eisen gesteld aan de belangstellenden. Zo worden alleen agrariërs (conform artikel 7:311 en 7:312 BW) toegelaten. </w:t>
      </w:r>
    </w:p>
    <w:p w14:paraId="142FA79B" w14:textId="77777777" w:rsidR="008D0CF4" w:rsidRPr="008D0CF4" w:rsidRDefault="008D0CF4" w:rsidP="008D0CF4">
      <w:pPr>
        <w:numPr>
          <w:ilvl w:val="1"/>
          <w:numId w:val="1"/>
        </w:numPr>
        <w:spacing w:line="276" w:lineRule="auto"/>
        <w:contextualSpacing/>
        <w:rPr>
          <w:rFonts w:asciiTheme="minorHAnsi" w:hAnsiTheme="minorHAnsi" w:cstheme="minorHAnsi"/>
        </w:rPr>
      </w:pPr>
      <w:r w:rsidRPr="008D0CF4">
        <w:rPr>
          <w:rFonts w:asciiTheme="minorHAnsi" w:hAnsiTheme="minorHAnsi" w:cstheme="minorHAnsi"/>
        </w:rPr>
        <w:t>Voor akkerbouwpercelen geldt bovendien dat ten behoeve van de bodemkwaliteit de teelt op de provinciale pachtpercelen wordt voorgeschreven.</w:t>
      </w:r>
    </w:p>
    <w:p w14:paraId="033D9C63" w14:textId="77777777" w:rsidR="008D0CF4" w:rsidRPr="008D0CF4" w:rsidRDefault="008D0CF4" w:rsidP="008D0CF4">
      <w:pPr>
        <w:spacing w:line="276" w:lineRule="auto"/>
        <w:rPr>
          <w:rFonts w:asciiTheme="minorHAnsi" w:hAnsiTheme="minorHAnsi" w:cstheme="minorHAnsi"/>
        </w:rPr>
      </w:pPr>
    </w:p>
    <w:p w14:paraId="6DA5227B" w14:textId="77777777" w:rsidR="008D0CF4" w:rsidRPr="008D0CF4" w:rsidRDefault="008D0CF4" w:rsidP="008D0CF4">
      <w:pPr>
        <w:numPr>
          <w:ilvl w:val="0"/>
          <w:numId w:val="1"/>
        </w:numPr>
        <w:spacing w:line="276" w:lineRule="auto"/>
        <w:contextualSpacing/>
        <w:rPr>
          <w:rFonts w:asciiTheme="minorHAnsi" w:hAnsiTheme="minorHAnsi" w:cstheme="minorHAnsi"/>
          <w:i/>
        </w:rPr>
      </w:pPr>
      <w:r w:rsidRPr="008D0CF4">
        <w:rPr>
          <w:rFonts w:asciiTheme="minorHAnsi" w:hAnsiTheme="minorHAnsi" w:cstheme="minorHAnsi"/>
          <w:i/>
        </w:rPr>
        <w:t xml:space="preserve">Proactief en opgavegericht </w:t>
      </w:r>
    </w:p>
    <w:p w14:paraId="7328C271" w14:textId="77777777" w:rsidR="008D0CF4" w:rsidRPr="008D0CF4" w:rsidRDefault="008D0CF4" w:rsidP="008D0CF4">
      <w:pPr>
        <w:spacing w:line="276" w:lineRule="auto"/>
        <w:ind w:left="360"/>
        <w:rPr>
          <w:rFonts w:asciiTheme="minorHAnsi" w:hAnsiTheme="minorHAnsi" w:cstheme="minorHAnsi"/>
        </w:rPr>
      </w:pPr>
      <w:r w:rsidRPr="008D0CF4">
        <w:rPr>
          <w:rFonts w:asciiTheme="minorHAnsi" w:hAnsiTheme="minorHAnsi" w:cstheme="minorHAnsi"/>
        </w:rPr>
        <w:t>Het provinciaal grondbeleid en daarmee de pachtuitgifte is proactief en opgavegericht. Beperkende pachtvoorwaarden kunnen indien de inrichtingsmaatregelen dit eisen in pachtovereenkomsten worden opgenomen. Dit wordt dan ook in de besluitvorming van de betreffende opgave als instrument meegenomen. Via tijdelijk beheer en pachtuitgifte wordt ingespeeld op de toekomstige / nieuwe functie van de grond. Afhankelijk van de opgave kan de duur van de pachtovereenkomst variëren.</w:t>
      </w:r>
    </w:p>
    <w:p w14:paraId="7DB86042" w14:textId="77777777" w:rsidR="008D0CF4" w:rsidRPr="008D0CF4" w:rsidRDefault="008D0CF4" w:rsidP="008D0CF4">
      <w:pPr>
        <w:spacing w:line="276" w:lineRule="auto"/>
        <w:ind w:left="360"/>
        <w:rPr>
          <w:rFonts w:asciiTheme="minorHAnsi" w:hAnsiTheme="minorHAnsi" w:cstheme="minorHAnsi"/>
        </w:rPr>
      </w:pPr>
    </w:p>
    <w:p w14:paraId="2551C3E2" w14:textId="77777777" w:rsidR="008D0CF4" w:rsidRPr="008D0CF4" w:rsidRDefault="008D0CF4" w:rsidP="008D0CF4">
      <w:pPr>
        <w:spacing w:line="276" w:lineRule="auto"/>
        <w:rPr>
          <w:rFonts w:asciiTheme="majorHAnsi" w:eastAsiaTheme="majorEastAsia" w:hAnsiTheme="majorHAnsi" w:cstheme="majorBidi"/>
          <w:color w:val="2F5496" w:themeColor="accent1" w:themeShade="BF"/>
          <w:sz w:val="26"/>
          <w:szCs w:val="26"/>
        </w:rPr>
      </w:pPr>
      <w:r w:rsidRPr="008D0CF4">
        <w:rPr>
          <w:rFonts w:asciiTheme="majorHAnsi" w:eastAsiaTheme="majorEastAsia" w:hAnsiTheme="majorHAnsi" w:cstheme="majorBidi"/>
          <w:color w:val="2F5496" w:themeColor="accent1" w:themeShade="BF"/>
          <w:sz w:val="26"/>
          <w:szCs w:val="26"/>
        </w:rPr>
        <w:t>Categorieën grond</w:t>
      </w:r>
    </w:p>
    <w:p w14:paraId="4CD46AF9" w14:textId="77777777" w:rsidR="008D0CF4" w:rsidRPr="008D0CF4" w:rsidRDefault="008D0CF4" w:rsidP="008D0CF4">
      <w:pPr>
        <w:spacing w:line="276" w:lineRule="auto"/>
        <w:ind w:left="360"/>
        <w:rPr>
          <w:rFonts w:asciiTheme="minorHAnsi" w:hAnsiTheme="minorHAnsi" w:cstheme="minorHAnsi"/>
        </w:rPr>
      </w:pPr>
    </w:p>
    <w:p w14:paraId="0C18C34D" w14:textId="77777777" w:rsidR="008D0CF4" w:rsidRPr="008D0CF4" w:rsidRDefault="008D0CF4" w:rsidP="008D0CF4">
      <w:pPr>
        <w:numPr>
          <w:ilvl w:val="0"/>
          <w:numId w:val="1"/>
        </w:numPr>
        <w:spacing w:line="276" w:lineRule="auto"/>
        <w:contextualSpacing/>
        <w:rPr>
          <w:rFonts w:asciiTheme="minorHAnsi" w:hAnsiTheme="minorHAnsi" w:cstheme="minorHAnsi"/>
          <w:b/>
          <w:bCs/>
        </w:rPr>
      </w:pPr>
      <w:r w:rsidRPr="008D0CF4">
        <w:rPr>
          <w:rFonts w:asciiTheme="minorHAnsi" w:hAnsiTheme="minorHAnsi" w:cstheme="minorHAnsi"/>
          <w:b/>
          <w:bCs/>
        </w:rPr>
        <w:t>Agrarische grond</w:t>
      </w:r>
    </w:p>
    <w:p w14:paraId="2D092994" w14:textId="77777777" w:rsidR="008D0CF4" w:rsidRPr="008D0CF4" w:rsidRDefault="008D0CF4" w:rsidP="008D0CF4">
      <w:pPr>
        <w:spacing w:line="276" w:lineRule="auto"/>
        <w:ind w:left="360"/>
        <w:rPr>
          <w:rFonts w:asciiTheme="minorHAnsi" w:hAnsiTheme="minorHAnsi" w:cstheme="minorHAnsi"/>
        </w:rPr>
      </w:pPr>
      <w:r w:rsidRPr="008D0CF4">
        <w:rPr>
          <w:rFonts w:asciiTheme="minorHAnsi" w:hAnsiTheme="minorHAnsi" w:cstheme="minorHAnsi"/>
        </w:rPr>
        <w:t xml:space="preserve">Gebieden zonder natuurbestemming worden in afwachting van verkoop, in geliberaliseerde pacht uit te geven, waarbij in de pachtovereenkomsten ten behoeve van biodiversiteit beperkingen en voorwaarden worden gesteld met betrekking tot het gebruik van gewasbescherming en bestrijdingsmiddelen. </w:t>
      </w:r>
    </w:p>
    <w:p w14:paraId="538CECFA" w14:textId="77777777" w:rsidR="008D0CF4" w:rsidRPr="008D0CF4" w:rsidRDefault="008D0CF4" w:rsidP="008D0CF4">
      <w:pPr>
        <w:spacing w:line="276" w:lineRule="auto"/>
        <w:ind w:left="360"/>
        <w:rPr>
          <w:rFonts w:asciiTheme="minorHAnsi" w:hAnsiTheme="minorHAnsi" w:cstheme="minorHAnsi"/>
        </w:rPr>
      </w:pPr>
    </w:p>
    <w:p w14:paraId="606C2755" w14:textId="77777777" w:rsidR="008D0CF4" w:rsidRPr="008D0CF4" w:rsidRDefault="008D0CF4" w:rsidP="008D0CF4">
      <w:pPr>
        <w:numPr>
          <w:ilvl w:val="0"/>
          <w:numId w:val="1"/>
        </w:numPr>
        <w:spacing w:line="276" w:lineRule="auto"/>
        <w:contextualSpacing/>
        <w:rPr>
          <w:rFonts w:asciiTheme="minorHAnsi" w:hAnsiTheme="minorHAnsi" w:cstheme="minorHAnsi"/>
        </w:rPr>
      </w:pPr>
      <w:r w:rsidRPr="008D0CF4">
        <w:rPr>
          <w:rFonts w:asciiTheme="minorHAnsi" w:hAnsiTheme="minorHAnsi" w:cstheme="minorHAnsi"/>
          <w:b/>
          <w:bCs/>
        </w:rPr>
        <w:t>Natuurgrond met beperkte agrarisch gebruiksmogelijkheden binnen NNN</w:t>
      </w:r>
    </w:p>
    <w:p w14:paraId="302DD307" w14:textId="77777777" w:rsidR="008D0CF4" w:rsidRPr="008D0CF4" w:rsidRDefault="008D0CF4" w:rsidP="008D0CF4">
      <w:pPr>
        <w:spacing w:line="276" w:lineRule="auto"/>
        <w:ind w:left="360"/>
        <w:contextualSpacing/>
        <w:rPr>
          <w:rFonts w:asciiTheme="minorHAnsi" w:hAnsiTheme="minorHAnsi" w:cstheme="minorHAnsi"/>
        </w:rPr>
      </w:pPr>
      <w:r w:rsidRPr="008D0CF4">
        <w:rPr>
          <w:rFonts w:asciiTheme="minorHAnsi" w:hAnsiTheme="minorHAnsi" w:cstheme="minorHAnsi"/>
        </w:rPr>
        <w:t xml:space="preserve">Binnen de NNN-begrenzing worden gronden in geliberaliseerde pacht uitgegeven met voorwaarden ter versterking van de natuurwaarden, biodiversiteit, het tegengaan van bodemdaling en CO2-reductie. De pachtuitgifte vindt plaats onder beperkende voorwaarden gebaseerd op realisatie van het toekomstig natuurdoel. Het gaat hierbij onder andere om beweiding, maaibeheer en bemesting volgens vastgesteld regime. </w:t>
      </w:r>
    </w:p>
    <w:p w14:paraId="690583A4" w14:textId="77777777" w:rsidR="008D0CF4" w:rsidRPr="008D0CF4" w:rsidRDefault="008D0CF4" w:rsidP="008D0CF4">
      <w:pPr>
        <w:spacing w:line="276" w:lineRule="auto"/>
        <w:ind w:left="360"/>
        <w:rPr>
          <w:rFonts w:asciiTheme="minorHAnsi" w:hAnsiTheme="minorHAnsi" w:cstheme="minorHAnsi"/>
        </w:rPr>
      </w:pPr>
    </w:p>
    <w:p w14:paraId="13980B17" w14:textId="77777777" w:rsidR="008D0CF4" w:rsidRPr="008D0CF4" w:rsidRDefault="008D0CF4" w:rsidP="008D0CF4">
      <w:pPr>
        <w:numPr>
          <w:ilvl w:val="0"/>
          <w:numId w:val="1"/>
        </w:numPr>
        <w:spacing w:line="276" w:lineRule="auto"/>
        <w:contextualSpacing/>
        <w:rPr>
          <w:rFonts w:asciiTheme="minorHAnsi" w:hAnsiTheme="minorHAnsi" w:cstheme="minorHAnsi"/>
          <w:b/>
          <w:bCs/>
        </w:rPr>
      </w:pPr>
      <w:r w:rsidRPr="008D0CF4">
        <w:rPr>
          <w:rFonts w:asciiTheme="minorHAnsi" w:hAnsiTheme="minorHAnsi" w:cstheme="minorHAnsi"/>
          <w:b/>
          <w:bCs/>
        </w:rPr>
        <w:t>Agrarische grond met natuurwaarde buiten NNN</w:t>
      </w:r>
    </w:p>
    <w:p w14:paraId="4AEE2308" w14:textId="77777777" w:rsidR="008D0CF4" w:rsidRPr="008D0CF4" w:rsidRDefault="008D0CF4" w:rsidP="008D0CF4">
      <w:pPr>
        <w:spacing w:line="276" w:lineRule="auto"/>
        <w:ind w:left="360"/>
        <w:contextualSpacing/>
        <w:rPr>
          <w:rFonts w:asciiTheme="minorHAnsi" w:hAnsiTheme="minorHAnsi" w:cstheme="minorHAnsi"/>
        </w:rPr>
      </w:pPr>
      <w:r w:rsidRPr="008D0CF4">
        <w:rPr>
          <w:rFonts w:asciiTheme="minorHAnsi" w:hAnsiTheme="minorHAnsi" w:cstheme="minorHAnsi"/>
        </w:rPr>
        <w:t>In het door Gedeputeerde Staten vastgestelde Natuurbeheerplan Zuid-Holland wordt ook agrarische grond met natuurwaarde buiten het NNN beschreven. In deze gebieden wordt agrarisch beheer uitgevoerd ten behoeve van weidevogels, akkerfauna en -flora, slootkanten,  droge verbindingszones, en ter versterking van de natuurwaarden, biodiversiteit, het tegengaan van bodemdaling en CO2-reductie. Op deze gronden kunnen bij pachtuitgifte beperkende voorwaarden worden gesteld vergelijkbaar met pachtuitgifte binnen NNN ten behoeve van natuurrealisatie en het vergroten van de biodiversiteit conform het geldende natuurbeheerplan.</w:t>
      </w:r>
    </w:p>
    <w:p w14:paraId="2CC2D428" w14:textId="77777777" w:rsidR="008D0CF4" w:rsidRPr="008D0CF4" w:rsidRDefault="008D0CF4" w:rsidP="008D0CF4">
      <w:pPr>
        <w:spacing w:line="276" w:lineRule="auto"/>
        <w:ind w:left="360"/>
        <w:contextualSpacing/>
        <w:rPr>
          <w:rFonts w:asciiTheme="minorHAnsi" w:hAnsiTheme="minorHAnsi" w:cstheme="minorHAnsi"/>
        </w:rPr>
      </w:pPr>
    </w:p>
    <w:p w14:paraId="4951CBBC" w14:textId="77777777" w:rsidR="008D0CF4" w:rsidRPr="008D0CF4" w:rsidRDefault="008D0CF4" w:rsidP="008D0CF4">
      <w:pPr>
        <w:spacing w:line="276" w:lineRule="auto"/>
        <w:ind w:left="360"/>
        <w:contextualSpacing/>
        <w:rPr>
          <w:rFonts w:asciiTheme="minorHAnsi" w:hAnsiTheme="minorHAnsi" w:cstheme="minorHAnsi"/>
        </w:rPr>
      </w:pPr>
    </w:p>
    <w:p w14:paraId="6201D6E4" w14:textId="77777777" w:rsidR="008D0CF4" w:rsidRPr="008D0CF4" w:rsidRDefault="008D0CF4" w:rsidP="008D0CF4">
      <w:pPr>
        <w:spacing w:line="276" w:lineRule="auto"/>
        <w:ind w:left="360"/>
        <w:contextualSpacing/>
        <w:rPr>
          <w:rFonts w:asciiTheme="minorHAnsi" w:hAnsiTheme="minorHAnsi" w:cstheme="minorHAnsi"/>
        </w:rPr>
      </w:pPr>
    </w:p>
    <w:p w14:paraId="7B9DE2BC" w14:textId="77777777" w:rsidR="008D0CF4" w:rsidRPr="008D0CF4" w:rsidRDefault="008D0CF4" w:rsidP="008D0CF4">
      <w:pPr>
        <w:spacing w:line="276" w:lineRule="auto"/>
        <w:rPr>
          <w:rFonts w:asciiTheme="majorHAnsi" w:eastAsiaTheme="majorEastAsia" w:hAnsiTheme="majorHAnsi" w:cstheme="majorBidi"/>
          <w:color w:val="2F5496" w:themeColor="accent1" w:themeShade="BF"/>
          <w:sz w:val="26"/>
          <w:szCs w:val="26"/>
        </w:rPr>
      </w:pPr>
      <w:r w:rsidRPr="008D0CF4">
        <w:rPr>
          <w:rFonts w:asciiTheme="majorHAnsi" w:eastAsiaTheme="majorEastAsia" w:hAnsiTheme="majorHAnsi" w:cstheme="majorBidi"/>
          <w:color w:val="2F5496" w:themeColor="accent1" w:themeShade="BF"/>
          <w:sz w:val="26"/>
          <w:szCs w:val="26"/>
        </w:rPr>
        <w:lastRenderedPageBreak/>
        <w:t>Criteria pachtuitgifte</w:t>
      </w:r>
    </w:p>
    <w:p w14:paraId="73103470" w14:textId="77777777" w:rsidR="008D0CF4" w:rsidRPr="008D0CF4" w:rsidRDefault="008D0CF4" w:rsidP="008D0CF4">
      <w:pPr>
        <w:spacing w:line="276" w:lineRule="auto"/>
        <w:rPr>
          <w:rFonts w:asciiTheme="minorHAnsi" w:hAnsiTheme="minorHAnsi" w:cstheme="minorHAnsi"/>
          <w:highlight w:val="yellow"/>
        </w:rPr>
      </w:pPr>
      <w:r w:rsidRPr="008D0CF4">
        <w:rPr>
          <w:rFonts w:asciiTheme="minorHAnsi" w:hAnsiTheme="minorHAnsi" w:cstheme="minorHAnsi"/>
        </w:rPr>
        <w:t>Bij de aankondiging voor het openstellen van de inschrijving als belangstellenden voor pachtgrond in regionale bladen en op de provinciale website wordt een uitleg gegeven van de algemene en toewijzingscriteria die gelden bij de pachtuitgifte. Zolang de grond provinciaal eigendom is of ten behoeve van een project benodigd is, wordt deze grond tijdelijk beheerd en veelal in geliberaliseerde pacht uitgegeven.</w:t>
      </w:r>
      <w:r w:rsidRPr="008D0CF4">
        <w:rPr>
          <w:rFonts w:asciiTheme="minorHAnsi" w:hAnsiTheme="minorHAnsi" w:cstheme="minorHAnsi"/>
          <w:highlight w:val="yellow"/>
        </w:rPr>
        <w:t xml:space="preserve"> </w:t>
      </w:r>
    </w:p>
    <w:p w14:paraId="4FB8AD7D" w14:textId="77777777" w:rsidR="008D0CF4" w:rsidRPr="008D0CF4" w:rsidRDefault="008D0CF4" w:rsidP="008D0CF4">
      <w:pPr>
        <w:spacing w:line="276" w:lineRule="auto"/>
        <w:rPr>
          <w:rFonts w:asciiTheme="minorHAnsi" w:hAnsiTheme="minorHAnsi" w:cstheme="minorHAnsi"/>
          <w:highlight w:val="yellow"/>
        </w:rPr>
      </w:pPr>
    </w:p>
    <w:p w14:paraId="7AE47789" w14:textId="77777777" w:rsidR="008D0CF4" w:rsidRPr="008D0CF4" w:rsidRDefault="008D0CF4" w:rsidP="008D0CF4">
      <w:pPr>
        <w:spacing w:line="276" w:lineRule="auto"/>
        <w:rPr>
          <w:rFonts w:asciiTheme="minorHAnsi" w:hAnsiTheme="minorHAnsi" w:cstheme="minorHAnsi"/>
          <w:u w:val="single"/>
        </w:rPr>
      </w:pPr>
      <w:r w:rsidRPr="008D0CF4">
        <w:rPr>
          <w:rFonts w:asciiTheme="minorHAnsi" w:hAnsiTheme="minorHAnsi" w:cstheme="minorHAnsi"/>
          <w:u w:val="single"/>
        </w:rPr>
        <w:t>Algemene criteria</w:t>
      </w:r>
    </w:p>
    <w:p w14:paraId="29CACEE3" w14:textId="77777777" w:rsidR="008D0CF4" w:rsidRPr="008D0CF4" w:rsidRDefault="008D0CF4" w:rsidP="008D0CF4">
      <w:pPr>
        <w:spacing w:line="276" w:lineRule="auto"/>
        <w:rPr>
          <w:rFonts w:asciiTheme="minorHAnsi" w:hAnsiTheme="minorHAnsi" w:cstheme="minorHAnsi"/>
        </w:rPr>
      </w:pPr>
      <w:r w:rsidRPr="008D0CF4">
        <w:rPr>
          <w:rFonts w:asciiTheme="minorHAnsi" w:hAnsiTheme="minorHAnsi" w:cstheme="minorHAnsi"/>
        </w:rPr>
        <w:t>Om in aanmerking te komen voor pachtgronden van de provincie Zuid-Holland gelden een aantal algemene criteria.</w:t>
      </w:r>
    </w:p>
    <w:p w14:paraId="646FA7B7" w14:textId="77777777" w:rsidR="008D0CF4" w:rsidRPr="008D0CF4" w:rsidRDefault="008D0CF4" w:rsidP="008D0CF4">
      <w:pPr>
        <w:spacing w:line="276" w:lineRule="auto"/>
        <w:rPr>
          <w:rFonts w:asciiTheme="minorHAnsi" w:hAnsiTheme="minorHAnsi" w:cstheme="minorHAnsi"/>
        </w:rPr>
      </w:pPr>
      <w:r w:rsidRPr="008D0CF4">
        <w:rPr>
          <w:rFonts w:asciiTheme="minorHAnsi" w:hAnsiTheme="minorHAnsi" w:cstheme="minorHAnsi"/>
        </w:rPr>
        <w:t>De agrariër die belangstelling heeft voor grond:</w:t>
      </w:r>
    </w:p>
    <w:p w14:paraId="2A81FBBC" w14:textId="77777777" w:rsidR="008D0CF4" w:rsidRPr="008D0CF4" w:rsidRDefault="008D0CF4" w:rsidP="008D0CF4">
      <w:pPr>
        <w:numPr>
          <w:ilvl w:val="1"/>
          <w:numId w:val="1"/>
        </w:numPr>
        <w:spacing w:line="276" w:lineRule="auto"/>
        <w:contextualSpacing/>
        <w:rPr>
          <w:rFonts w:asciiTheme="minorHAnsi" w:hAnsiTheme="minorHAnsi" w:cstheme="minorHAnsi"/>
        </w:rPr>
      </w:pPr>
      <w:r w:rsidRPr="008D0CF4">
        <w:rPr>
          <w:rFonts w:asciiTheme="minorHAnsi" w:hAnsiTheme="minorHAnsi" w:cstheme="minorHAnsi"/>
        </w:rPr>
        <w:t>is een agrariër in de zin van artikel 7:311 en 7:312 BW; zich als belangstellende ingeschreven bij de provincie Zuid-Holland middels het e-formulier op de website van de provincie Zuid-Holland;</w:t>
      </w:r>
    </w:p>
    <w:p w14:paraId="57A3367C" w14:textId="77777777" w:rsidR="008D0CF4" w:rsidRPr="008D0CF4" w:rsidRDefault="008D0CF4" w:rsidP="008D0CF4">
      <w:pPr>
        <w:numPr>
          <w:ilvl w:val="1"/>
          <w:numId w:val="1"/>
        </w:numPr>
        <w:spacing w:line="276" w:lineRule="auto"/>
        <w:contextualSpacing/>
        <w:rPr>
          <w:rFonts w:asciiTheme="minorHAnsi" w:hAnsiTheme="minorHAnsi" w:cstheme="minorHAnsi"/>
        </w:rPr>
      </w:pPr>
      <w:r w:rsidRPr="008D0CF4">
        <w:rPr>
          <w:rFonts w:asciiTheme="minorHAnsi" w:hAnsiTheme="minorHAnsi" w:cstheme="minorHAnsi"/>
        </w:rPr>
        <w:t>accepteert, indien van toepassing, het teeltplan voor bouwland opgesteld door de provincie;</w:t>
      </w:r>
    </w:p>
    <w:p w14:paraId="2B6E0F0F" w14:textId="77777777" w:rsidR="008D0CF4" w:rsidRPr="008D0CF4" w:rsidRDefault="008D0CF4" w:rsidP="008D0CF4">
      <w:pPr>
        <w:numPr>
          <w:ilvl w:val="1"/>
          <w:numId w:val="1"/>
        </w:numPr>
        <w:spacing w:line="276" w:lineRule="auto"/>
        <w:contextualSpacing/>
        <w:rPr>
          <w:rFonts w:asciiTheme="minorHAnsi" w:hAnsiTheme="minorHAnsi" w:cstheme="minorHAnsi"/>
        </w:rPr>
      </w:pPr>
      <w:r w:rsidRPr="008D0CF4">
        <w:rPr>
          <w:rFonts w:asciiTheme="minorHAnsi" w:hAnsiTheme="minorHAnsi" w:cstheme="minorHAnsi"/>
        </w:rPr>
        <w:t>heeft voldaan aan de verplichtingen van voorgaande jaren. De belangstellende komt niet in aanmerking voor pacht indien hij/zij verplichtingen uit voorgaande jaren, zoals opgenomen in de pachtovereenkomst, niet is nagekomen. Controle hierop vindt plaats door de provinciale beheerders;</w:t>
      </w:r>
    </w:p>
    <w:p w14:paraId="38448E63" w14:textId="77777777" w:rsidR="008D0CF4" w:rsidRPr="008D0CF4" w:rsidRDefault="008D0CF4" w:rsidP="008D0CF4">
      <w:pPr>
        <w:numPr>
          <w:ilvl w:val="1"/>
          <w:numId w:val="1"/>
        </w:numPr>
        <w:spacing w:line="276" w:lineRule="auto"/>
        <w:contextualSpacing/>
        <w:rPr>
          <w:rFonts w:asciiTheme="minorHAnsi" w:hAnsiTheme="minorHAnsi" w:cstheme="minorHAnsi"/>
        </w:rPr>
      </w:pPr>
      <w:r w:rsidRPr="008D0CF4">
        <w:rPr>
          <w:rFonts w:asciiTheme="minorHAnsi" w:hAnsiTheme="minorHAnsi" w:cstheme="minorHAnsi"/>
        </w:rPr>
        <w:t xml:space="preserve">accepteert de beperkende maatregelen op het gebied van gewasbeschermingsmiddelen en bestrijdingsmiddelen; </w:t>
      </w:r>
    </w:p>
    <w:p w14:paraId="391740EF" w14:textId="77777777" w:rsidR="008D0CF4" w:rsidRPr="008D0CF4" w:rsidRDefault="008D0CF4" w:rsidP="008D0CF4">
      <w:pPr>
        <w:numPr>
          <w:ilvl w:val="1"/>
          <w:numId w:val="1"/>
        </w:numPr>
        <w:spacing w:line="276" w:lineRule="auto"/>
        <w:contextualSpacing/>
        <w:rPr>
          <w:rFonts w:asciiTheme="minorHAnsi" w:hAnsiTheme="minorHAnsi" w:cstheme="minorHAnsi"/>
        </w:rPr>
      </w:pPr>
      <w:r w:rsidRPr="008D0CF4">
        <w:rPr>
          <w:rFonts w:asciiTheme="minorHAnsi" w:hAnsiTheme="minorHAnsi" w:cstheme="minorHAnsi"/>
        </w:rPr>
        <w:t>accepteert, voor zover van toepassing, de beperkende (natuur)voorwaarden voor pacht;</w:t>
      </w:r>
    </w:p>
    <w:p w14:paraId="4C22E9EA" w14:textId="77777777" w:rsidR="008D0CF4" w:rsidRPr="008D0CF4" w:rsidRDefault="008D0CF4" w:rsidP="008D0CF4">
      <w:pPr>
        <w:numPr>
          <w:ilvl w:val="1"/>
          <w:numId w:val="1"/>
        </w:numPr>
        <w:spacing w:line="276" w:lineRule="auto"/>
        <w:contextualSpacing/>
        <w:rPr>
          <w:rFonts w:asciiTheme="minorHAnsi" w:hAnsiTheme="minorHAnsi" w:cstheme="minorHAnsi"/>
        </w:rPr>
      </w:pPr>
      <w:r w:rsidRPr="008D0CF4">
        <w:rPr>
          <w:rFonts w:asciiTheme="minorHAnsi" w:hAnsiTheme="minorHAnsi" w:cstheme="minorHAnsi"/>
        </w:rPr>
        <w:t>maakt gebruik van gewasbeschermingsmiddelen die goedgekeurd zijn door de Stichting Milieukeur goedgekeurde middelen, de zogenaamde “</w:t>
      </w:r>
      <w:proofErr w:type="spellStart"/>
      <w:r w:rsidRPr="008D0CF4">
        <w:rPr>
          <w:rFonts w:asciiTheme="minorHAnsi" w:hAnsiTheme="minorHAnsi" w:cstheme="minorHAnsi"/>
        </w:rPr>
        <w:t>Planet-Proof”middelen</w:t>
      </w:r>
      <w:proofErr w:type="spellEnd"/>
    </w:p>
    <w:p w14:paraId="72748EB8" w14:textId="77777777" w:rsidR="008D0CF4" w:rsidRPr="008D0CF4" w:rsidRDefault="008D0CF4" w:rsidP="008D0CF4">
      <w:pPr>
        <w:numPr>
          <w:ilvl w:val="1"/>
          <w:numId w:val="1"/>
        </w:numPr>
        <w:spacing w:line="276" w:lineRule="auto"/>
        <w:contextualSpacing/>
        <w:rPr>
          <w:rFonts w:asciiTheme="minorHAnsi" w:hAnsiTheme="minorHAnsi" w:cstheme="minorHAnsi"/>
        </w:rPr>
      </w:pPr>
      <w:r w:rsidRPr="008D0CF4">
        <w:rPr>
          <w:rFonts w:asciiTheme="minorHAnsi" w:hAnsiTheme="minorHAnsi" w:cstheme="minorHAnsi"/>
        </w:rPr>
        <w:t xml:space="preserve">is zich er van bewust dat op de pachtovereenkomst de Beleidsregel Wet Bibob Zuid-Holland 2021 van toepassing is. </w:t>
      </w:r>
    </w:p>
    <w:p w14:paraId="7C942B71" w14:textId="77777777" w:rsidR="008D0CF4" w:rsidRPr="008D0CF4" w:rsidRDefault="008D0CF4" w:rsidP="008D0CF4">
      <w:pPr>
        <w:spacing w:line="276" w:lineRule="auto"/>
        <w:ind w:left="1080"/>
        <w:contextualSpacing/>
        <w:rPr>
          <w:rFonts w:asciiTheme="minorHAnsi" w:hAnsiTheme="minorHAnsi" w:cstheme="minorHAnsi"/>
        </w:rPr>
      </w:pPr>
    </w:p>
    <w:p w14:paraId="5B537EF7" w14:textId="77777777" w:rsidR="008D0CF4" w:rsidRPr="008D0CF4" w:rsidRDefault="008D0CF4" w:rsidP="008D0CF4">
      <w:pPr>
        <w:spacing w:line="276" w:lineRule="auto"/>
        <w:contextualSpacing/>
        <w:rPr>
          <w:rFonts w:asciiTheme="minorHAnsi" w:hAnsiTheme="minorHAnsi" w:cstheme="minorHAnsi"/>
          <w:u w:val="single"/>
        </w:rPr>
      </w:pPr>
      <w:r w:rsidRPr="008D0CF4">
        <w:rPr>
          <w:rFonts w:asciiTheme="minorHAnsi" w:hAnsiTheme="minorHAnsi" w:cstheme="minorHAnsi"/>
          <w:u w:val="single"/>
        </w:rPr>
        <w:t>Toedelingscriteria</w:t>
      </w:r>
    </w:p>
    <w:p w14:paraId="2D3ABFBE" w14:textId="77777777" w:rsidR="008D0CF4" w:rsidRPr="008D0CF4" w:rsidRDefault="008D0CF4" w:rsidP="008D0CF4">
      <w:pPr>
        <w:numPr>
          <w:ilvl w:val="1"/>
          <w:numId w:val="1"/>
        </w:numPr>
        <w:spacing w:line="276" w:lineRule="auto"/>
        <w:contextualSpacing/>
        <w:rPr>
          <w:rFonts w:asciiTheme="minorHAnsi" w:hAnsiTheme="minorHAnsi" w:cstheme="minorHAnsi"/>
        </w:rPr>
      </w:pPr>
      <w:r w:rsidRPr="008D0CF4">
        <w:rPr>
          <w:rFonts w:asciiTheme="minorHAnsi" w:hAnsiTheme="minorHAnsi" w:cstheme="minorHAnsi"/>
        </w:rPr>
        <w:t>De afstand van de bedrijfsgebouwen en de pachtgrond is bepalend voor het verkrijgen van pachtgrond. Daarom gaan bedrijven, waarvan de bedrijfsgebouwen binnen een straal van vijf kilometer van het te verpachten perceel zijn gelegen voor op andere bedrijven. Vervolgens wordt een tweede cirkel toegepast waarbij bedrijven binnen een straal van twaalf kilometer voor gaan op andere bedrijven buiten deze straal. Maatwerk wordt toegepast als daarna nog te verpachten grond overblijft;</w:t>
      </w:r>
    </w:p>
    <w:p w14:paraId="41DAB916" w14:textId="77777777" w:rsidR="008D0CF4" w:rsidRPr="008D0CF4" w:rsidRDefault="008D0CF4" w:rsidP="008D0CF4">
      <w:pPr>
        <w:numPr>
          <w:ilvl w:val="1"/>
          <w:numId w:val="1"/>
        </w:numPr>
        <w:spacing w:line="276" w:lineRule="auto"/>
        <w:contextualSpacing/>
        <w:rPr>
          <w:rFonts w:asciiTheme="minorHAnsi" w:hAnsiTheme="minorHAnsi" w:cstheme="minorHAnsi"/>
        </w:rPr>
      </w:pPr>
      <w:r w:rsidRPr="008D0CF4">
        <w:rPr>
          <w:rFonts w:asciiTheme="minorHAnsi" w:hAnsiTheme="minorHAnsi" w:cstheme="minorHAnsi"/>
        </w:rPr>
        <w:t>Uitgangspunt is een evenredige verdeling onder de belangstellende pachters. Uitzondering op deze regel zijn de afspraken die gemaakt worden met de zelfrealisatoren, die op eigen grond natuur / agrarische natuur realiseren;</w:t>
      </w:r>
    </w:p>
    <w:p w14:paraId="7EFB4B64" w14:textId="77777777" w:rsidR="008D0CF4" w:rsidRPr="008D0CF4" w:rsidRDefault="008D0CF4" w:rsidP="008D0CF4">
      <w:pPr>
        <w:numPr>
          <w:ilvl w:val="1"/>
          <w:numId w:val="1"/>
        </w:numPr>
        <w:spacing w:line="276" w:lineRule="auto"/>
        <w:contextualSpacing/>
        <w:rPr>
          <w:rFonts w:asciiTheme="minorHAnsi" w:hAnsiTheme="minorHAnsi" w:cstheme="minorHAnsi"/>
        </w:rPr>
      </w:pPr>
      <w:r w:rsidRPr="008D0CF4">
        <w:rPr>
          <w:rFonts w:asciiTheme="minorHAnsi" w:hAnsiTheme="minorHAnsi" w:cstheme="minorHAnsi"/>
        </w:rPr>
        <w:t>Bij de uitgifte wordt de vraag naar grond afgestemd met het aanbod van pachtgrond;</w:t>
      </w:r>
    </w:p>
    <w:p w14:paraId="098849B2" w14:textId="77777777" w:rsidR="008D0CF4" w:rsidRPr="008D0CF4" w:rsidRDefault="008D0CF4" w:rsidP="008D0CF4">
      <w:pPr>
        <w:numPr>
          <w:ilvl w:val="1"/>
          <w:numId w:val="1"/>
        </w:numPr>
        <w:contextualSpacing/>
        <w:rPr>
          <w:rFonts w:asciiTheme="minorHAnsi" w:hAnsiTheme="minorHAnsi" w:cstheme="minorHAnsi"/>
        </w:rPr>
      </w:pPr>
      <w:r w:rsidRPr="008D0CF4">
        <w:rPr>
          <w:rFonts w:asciiTheme="minorHAnsi" w:hAnsiTheme="minorHAnsi" w:cstheme="minorHAnsi"/>
        </w:rPr>
        <w:t>Uitgangpunt is dat de agrarische bedrijfsvoering in beperkte mate afhankelijk is van de pachtuitgifte door de provincie. Om dit toetsbaar te maken, geeft de provincie niet meer dan 50% van de huidige bedrijfsomvang in geliberaliseerde pacht uit aan dezelfde pachter. Uitzondering zijn de afspraken met de zelfrealisatoren;</w:t>
      </w:r>
    </w:p>
    <w:p w14:paraId="4C7FE9A3" w14:textId="77777777" w:rsidR="008D0CF4" w:rsidRPr="008D0CF4" w:rsidRDefault="008D0CF4" w:rsidP="008D0CF4">
      <w:pPr>
        <w:numPr>
          <w:ilvl w:val="1"/>
          <w:numId w:val="1"/>
        </w:numPr>
        <w:spacing w:line="276" w:lineRule="auto"/>
        <w:contextualSpacing/>
        <w:rPr>
          <w:rFonts w:asciiTheme="minorHAnsi" w:hAnsiTheme="minorHAnsi" w:cstheme="minorHAnsi"/>
        </w:rPr>
      </w:pPr>
      <w:r w:rsidRPr="008D0CF4">
        <w:rPr>
          <w:rFonts w:asciiTheme="minorHAnsi" w:hAnsiTheme="minorHAnsi" w:cstheme="minorHAnsi"/>
        </w:rPr>
        <w:lastRenderedPageBreak/>
        <w:t>Het pachten van grond is geen vanzelfsprekendheid van (dezelfde) pachtgrond. Voor belangstellenden die al meerdere jaren gronden hebben gepacht, mag het geen vanzelfsprekendheid zijn het volgende jaar weer te kunnen pachten.</w:t>
      </w:r>
    </w:p>
    <w:p w14:paraId="6232DFFD" w14:textId="77777777" w:rsidR="008D0CF4" w:rsidRPr="008D0CF4" w:rsidRDefault="008D0CF4" w:rsidP="008D0CF4">
      <w:pPr>
        <w:spacing w:line="276" w:lineRule="auto"/>
        <w:ind w:left="1080"/>
        <w:contextualSpacing/>
        <w:rPr>
          <w:rFonts w:asciiTheme="minorHAnsi" w:hAnsiTheme="minorHAnsi" w:cstheme="minorHAnsi"/>
        </w:rPr>
      </w:pPr>
    </w:p>
    <w:p w14:paraId="54C7DB94" w14:textId="77777777" w:rsidR="008D0CF4" w:rsidRPr="008D0CF4" w:rsidRDefault="008D0CF4" w:rsidP="008D0CF4">
      <w:pPr>
        <w:spacing w:line="276" w:lineRule="auto"/>
        <w:rPr>
          <w:rFonts w:asciiTheme="majorHAnsi" w:eastAsiaTheme="majorEastAsia" w:hAnsiTheme="majorHAnsi" w:cstheme="majorBidi"/>
          <w:color w:val="2F5496" w:themeColor="accent1" w:themeShade="BF"/>
          <w:sz w:val="26"/>
          <w:szCs w:val="26"/>
        </w:rPr>
      </w:pPr>
      <w:r w:rsidRPr="008D0CF4">
        <w:rPr>
          <w:rFonts w:asciiTheme="majorHAnsi" w:eastAsiaTheme="majorEastAsia" w:hAnsiTheme="majorHAnsi" w:cstheme="majorBidi"/>
          <w:color w:val="2F5496" w:themeColor="accent1" w:themeShade="BF"/>
          <w:sz w:val="26"/>
          <w:szCs w:val="26"/>
        </w:rPr>
        <w:t>Pachtprijzen en pachtprocedure</w:t>
      </w:r>
    </w:p>
    <w:p w14:paraId="123FA179" w14:textId="77777777" w:rsidR="008D0CF4" w:rsidRPr="008D0CF4" w:rsidRDefault="008D0CF4" w:rsidP="008D0CF4">
      <w:pPr>
        <w:spacing w:line="276" w:lineRule="auto"/>
        <w:ind w:left="360"/>
        <w:contextualSpacing/>
        <w:rPr>
          <w:rFonts w:asciiTheme="minorHAnsi" w:hAnsiTheme="minorHAnsi" w:cstheme="minorHAnsi"/>
        </w:rPr>
      </w:pPr>
    </w:p>
    <w:p w14:paraId="2E22573B" w14:textId="77777777" w:rsidR="008D0CF4" w:rsidRPr="008D0CF4" w:rsidRDefault="008D0CF4" w:rsidP="008D0CF4">
      <w:pPr>
        <w:numPr>
          <w:ilvl w:val="0"/>
          <w:numId w:val="1"/>
        </w:numPr>
        <w:spacing w:line="276" w:lineRule="auto"/>
        <w:contextualSpacing/>
        <w:rPr>
          <w:rFonts w:asciiTheme="minorHAnsi" w:hAnsiTheme="minorHAnsi" w:cstheme="minorHAnsi"/>
          <w:b/>
          <w:bCs/>
        </w:rPr>
      </w:pPr>
      <w:r w:rsidRPr="008D0CF4">
        <w:rPr>
          <w:rFonts w:asciiTheme="minorHAnsi" w:hAnsiTheme="minorHAnsi" w:cstheme="minorHAnsi"/>
          <w:b/>
          <w:bCs/>
        </w:rPr>
        <w:t>Pachtprijzenbesluit</w:t>
      </w:r>
    </w:p>
    <w:p w14:paraId="767935B7" w14:textId="77777777" w:rsidR="008D0CF4" w:rsidRPr="008D0CF4" w:rsidRDefault="008D0CF4" w:rsidP="008D0CF4">
      <w:pPr>
        <w:spacing w:line="276" w:lineRule="auto"/>
        <w:contextualSpacing/>
        <w:rPr>
          <w:rFonts w:asciiTheme="minorHAnsi" w:hAnsiTheme="minorHAnsi" w:cstheme="minorHAnsi"/>
        </w:rPr>
      </w:pPr>
      <w:r w:rsidRPr="008D0CF4">
        <w:rPr>
          <w:rFonts w:asciiTheme="minorHAnsi" w:hAnsiTheme="minorHAnsi" w:cstheme="minorHAnsi"/>
        </w:rPr>
        <w:t xml:space="preserve">De hoogte van de pachtprijzen wordt bepaald door een door een onafhankelijke taxateur getaxeerde methode die eens in de vier/vijf jaar wordt herzien. Hierbij wordt rekening gehouden met marktconformiteit en beperkende voorwaarde deze pachtprijzen worden jaarlijks door Gedeputeerde Staten vastgesteld door middel van het pachtprijzenbesluit. </w:t>
      </w:r>
    </w:p>
    <w:p w14:paraId="230EB208" w14:textId="77777777" w:rsidR="008D0CF4" w:rsidRPr="008D0CF4" w:rsidRDefault="008D0CF4" w:rsidP="008D0CF4">
      <w:pPr>
        <w:spacing w:line="276" w:lineRule="auto"/>
        <w:contextualSpacing/>
        <w:rPr>
          <w:rFonts w:asciiTheme="minorHAnsi" w:hAnsiTheme="minorHAnsi" w:cstheme="minorHAnsi"/>
        </w:rPr>
      </w:pPr>
      <w:r w:rsidRPr="008D0CF4">
        <w:rPr>
          <w:rFonts w:asciiTheme="minorHAnsi" w:hAnsiTheme="minorHAnsi" w:cstheme="minorHAnsi"/>
        </w:rPr>
        <w:t>Voor de beperkende voorwaarden voor het behoud van kwaliteit van bodem, water en structuur en natuurwaarden en het versterken van de biodiversiteit gelden aangepaste pachtprijzen.</w:t>
      </w:r>
    </w:p>
    <w:p w14:paraId="05D09CD3" w14:textId="77777777" w:rsidR="008D0CF4" w:rsidRPr="008D0CF4" w:rsidRDefault="008D0CF4" w:rsidP="008D0CF4">
      <w:pPr>
        <w:spacing w:line="276" w:lineRule="auto"/>
        <w:contextualSpacing/>
        <w:rPr>
          <w:rFonts w:asciiTheme="minorHAnsi" w:hAnsiTheme="minorHAnsi" w:cstheme="minorHAnsi"/>
        </w:rPr>
      </w:pPr>
      <w:r w:rsidRPr="008D0CF4">
        <w:rPr>
          <w:rFonts w:asciiTheme="minorHAnsi" w:hAnsiTheme="minorHAnsi" w:cstheme="minorHAnsi"/>
        </w:rPr>
        <w:t>De pachtprijzen zijn in beginsel vrij van btw.</w:t>
      </w:r>
    </w:p>
    <w:p w14:paraId="2F1CFBCF" w14:textId="77777777" w:rsidR="008D0CF4" w:rsidRPr="008D0CF4" w:rsidRDefault="008D0CF4" w:rsidP="008D0CF4">
      <w:pPr>
        <w:spacing w:line="276" w:lineRule="auto"/>
        <w:contextualSpacing/>
        <w:rPr>
          <w:rFonts w:asciiTheme="minorHAnsi" w:hAnsiTheme="minorHAnsi" w:cstheme="minorHAnsi"/>
        </w:rPr>
      </w:pPr>
    </w:p>
    <w:p w14:paraId="05F4EDAC" w14:textId="77777777" w:rsidR="008D0CF4" w:rsidRPr="008D0CF4" w:rsidRDefault="008D0CF4" w:rsidP="008D0CF4">
      <w:pPr>
        <w:numPr>
          <w:ilvl w:val="0"/>
          <w:numId w:val="1"/>
        </w:numPr>
        <w:spacing w:line="276" w:lineRule="auto"/>
        <w:contextualSpacing/>
        <w:rPr>
          <w:rFonts w:asciiTheme="minorHAnsi" w:hAnsiTheme="minorHAnsi" w:cstheme="minorHAnsi"/>
          <w:b/>
          <w:bCs/>
        </w:rPr>
      </w:pPr>
      <w:r w:rsidRPr="008D0CF4">
        <w:rPr>
          <w:rFonts w:asciiTheme="minorHAnsi" w:hAnsiTheme="minorHAnsi" w:cstheme="minorHAnsi"/>
          <w:b/>
          <w:bCs/>
        </w:rPr>
        <w:t>Pachtprocedure</w:t>
      </w:r>
    </w:p>
    <w:p w14:paraId="204E9F2D" w14:textId="77777777" w:rsidR="008D0CF4" w:rsidRPr="008D0CF4" w:rsidRDefault="008D0CF4" w:rsidP="008D0CF4">
      <w:pPr>
        <w:spacing w:line="276" w:lineRule="auto"/>
        <w:rPr>
          <w:rFonts w:asciiTheme="minorHAnsi" w:hAnsiTheme="minorHAnsi" w:cstheme="minorHAnsi"/>
          <w:iCs/>
        </w:rPr>
      </w:pPr>
      <w:r w:rsidRPr="008D0CF4">
        <w:rPr>
          <w:rFonts w:asciiTheme="minorHAnsi" w:hAnsiTheme="minorHAnsi" w:cstheme="minorHAnsi"/>
          <w:iCs/>
        </w:rPr>
        <w:t>De provincie biedt de beschikbare gronden voor (jaarlijkse) pachtuitgifte aan volgens het volgende globale tijdschema</w:t>
      </w:r>
      <w:r w:rsidRPr="008D0CF4">
        <w:rPr>
          <w:rFonts w:asciiTheme="minorHAnsi" w:hAnsiTheme="minorHAnsi" w:cstheme="minorHAnsi"/>
          <w:iCs/>
          <w:vertAlign w:val="superscript"/>
        </w:rPr>
        <w:footnoteReference w:id="1"/>
      </w:r>
      <w:r w:rsidRPr="008D0CF4">
        <w:rPr>
          <w:rFonts w:asciiTheme="minorHAnsi" w:hAnsiTheme="minorHAnsi" w:cstheme="minorHAnsi"/>
          <w:iCs/>
        </w:rPr>
        <w:t xml:space="preserve">: </w:t>
      </w:r>
    </w:p>
    <w:p w14:paraId="033D43F7" w14:textId="77777777" w:rsidR="008D0CF4" w:rsidRPr="008D0CF4" w:rsidRDefault="008D0CF4" w:rsidP="008D0CF4">
      <w:pPr>
        <w:spacing w:line="276" w:lineRule="auto"/>
        <w:rPr>
          <w:rFonts w:asciiTheme="minorHAnsi" w:hAnsiTheme="minorHAnsi" w:cstheme="minorHAnsi"/>
          <w:i/>
        </w:rPr>
      </w:pPr>
    </w:p>
    <w:tbl>
      <w:tblPr>
        <w:tblStyle w:val="Tabelraster"/>
        <w:tblW w:w="9072" w:type="dxa"/>
        <w:tblInd w:w="250" w:type="dxa"/>
        <w:tblLook w:val="04A0" w:firstRow="1" w:lastRow="0" w:firstColumn="1" w:lastColumn="0" w:noHBand="0" w:noVBand="1"/>
      </w:tblPr>
      <w:tblGrid>
        <w:gridCol w:w="1985"/>
        <w:gridCol w:w="7087"/>
      </w:tblGrid>
      <w:tr w:rsidR="008D0CF4" w:rsidRPr="008D0CF4" w14:paraId="6FC9BCCB" w14:textId="77777777" w:rsidTr="00782A39">
        <w:tc>
          <w:tcPr>
            <w:tcW w:w="1985" w:type="dxa"/>
          </w:tcPr>
          <w:p w14:paraId="6064FA33" w14:textId="77777777" w:rsidR="008D0CF4" w:rsidRPr="008D0CF4" w:rsidRDefault="008D0CF4" w:rsidP="008D0CF4">
            <w:pPr>
              <w:spacing w:line="276" w:lineRule="auto"/>
              <w:rPr>
                <w:rFonts w:asciiTheme="minorHAnsi" w:hAnsiTheme="minorHAnsi" w:cstheme="minorHAnsi"/>
                <w:i/>
              </w:rPr>
            </w:pPr>
            <w:r w:rsidRPr="008D0CF4">
              <w:rPr>
                <w:rFonts w:asciiTheme="minorHAnsi" w:hAnsiTheme="minorHAnsi" w:cstheme="minorHAnsi"/>
                <w:i/>
              </w:rPr>
              <w:t xml:space="preserve">15 april – 15 mei  </w:t>
            </w:r>
          </w:p>
        </w:tc>
        <w:tc>
          <w:tcPr>
            <w:tcW w:w="7087" w:type="dxa"/>
          </w:tcPr>
          <w:p w14:paraId="1CDF5B76" w14:textId="77777777" w:rsidR="008D0CF4" w:rsidRPr="008D0CF4" w:rsidRDefault="008D0CF4" w:rsidP="008D0CF4">
            <w:pPr>
              <w:spacing w:line="276" w:lineRule="auto"/>
              <w:rPr>
                <w:rFonts w:asciiTheme="minorHAnsi" w:hAnsiTheme="minorHAnsi" w:cstheme="minorHAnsi"/>
                <w:i/>
              </w:rPr>
            </w:pPr>
            <w:r w:rsidRPr="008D0CF4">
              <w:rPr>
                <w:rFonts w:asciiTheme="minorHAnsi" w:hAnsiTheme="minorHAnsi" w:cstheme="minorHAnsi"/>
                <w:i/>
              </w:rPr>
              <w:t>aankondiging voor het openstellen van de inschrijving als belangstellenden voor pachtgrond in regionale bladen en op de provinciale website</w:t>
            </w:r>
          </w:p>
          <w:p w14:paraId="3FC47BAF" w14:textId="77777777" w:rsidR="008D0CF4" w:rsidRPr="008D0CF4" w:rsidRDefault="008D0CF4" w:rsidP="008D0CF4">
            <w:pPr>
              <w:spacing w:line="276" w:lineRule="auto"/>
              <w:rPr>
                <w:rFonts w:asciiTheme="minorHAnsi" w:hAnsiTheme="minorHAnsi" w:cstheme="minorHAnsi"/>
                <w:i/>
              </w:rPr>
            </w:pPr>
          </w:p>
        </w:tc>
      </w:tr>
      <w:tr w:rsidR="008D0CF4" w:rsidRPr="008D0CF4" w14:paraId="63063855" w14:textId="77777777" w:rsidTr="00782A39">
        <w:tc>
          <w:tcPr>
            <w:tcW w:w="1985" w:type="dxa"/>
          </w:tcPr>
          <w:p w14:paraId="295C97E1" w14:textId="3A45E221" w:rsidR="008D0CF4" w:rsidRPr="008D0CF4" w:rsidRDefault="008D0CF4" w:rsidP="008D0CF4">
            <w:pPr>
              <w:spacing w:line="276" w:lineRule="auto"/>
              <w:rPr>
                <w:rFonts w:asciiTheme="minorHAnsi" w:hAnsiTheme="minorHAnsi" w:cstheme="minorHAnsi"/>
                <w:i/>
              </w:rPr>
            </w:pPr>
            <w:r w:rsidRPr="008D0CF4">
              <w:rPr>
                <w:rFonts w:asciiTheme="minorHAnsi" w:hAnsiTheme="minorHAnsi" w:cstheme="minorHAnsi"/>
                <w:i/>
              </w:rPr>
              <w:t>1</w:t>
            </w:r>
            <w:r w:rsidR="00A80F43">
              <w:rPr>
                <w:rFonts w:asciiTheme="minorHAnsi" w:hAnsiTheme="minorHAnsi" w:cstheme="minorHAnsi"/>
                <w:i/>
              </w:rPr>
              <w:t>6</w:t>
            </w:r>
            <w:r w:rsidRPr="008D0CF4">
              <w:rPr>
                <w:rFonts w:asciiTheme="minorHAnsi" w:hAnsiTheme="minorHAnsi" w:cstheme="minorHAnsi"/>
                <w:i/>
              </w:rPr>
              <w:t xml:space="preserve"> mei  – 1</w:t>
            </w:r>
            <w:r w:rsidR="00CC2BCF">
              <w:rPr>
                <w:rFonts w:asciiTheme="minorHAnsi" w:hAnsiTheme="minorHAnsi" w:cstheme="minorHAnsi"/>
                <w:i/>
              </w:rPr>
              <w:t>5</w:t>
            </w:r>
            <w:r w:rsidRPr="008D0CF4">
              <w:rPr>
                <w:rFonts w:asciiTheme="minorHAnsi" w:hAnsiTheme="minorHAnsi" w:cstheme="minorHAnsi"/>
                <w:i/>
              </w:rPr>
              <w:t xml:space="preserve"> augustus</w:t>
            </w:r>
          </w:p>
        </w:tc>
        <w:tc>
          <w:tcPr>
            <w:tcW w:w="7087" w:type="dxa"/>
          </w:tcPr>
          <w:p w14:paraId="603B6E60" w14:textId="0DF3AEC1" w:rsidR="008D0CF4" w:rsidRPr="008D0CF4" w:rsidRDefault="008D0CF4" w:rsidP="008D0CF4">
            <w:pPr>
              <w:spacing w:line="276" w:lineRule="auto"/>
              <w:rPr>
                <w:rFonts w:asciiTheme="minorHAnsi" w:hAnsiTheme="minorHAnsi" w:cstheme="minorHAnsi"/>
                <w:i/>
              </w:rPr>
            </w:pPr>
            <w:r w:rsidRPr="008D0CF4">
              <w:rPr>
                <w:rFonts w:asciiTheme="minorHAnsi" w:hAnsiTheme="minorHAnsi" w:cstheme="minorHAnsi"/>
                <w:i/>
              </w:rPr>
              <w:t xml:space="preserve">belangstellingsregistratie via een e-formulier </w:t>
            </w:r>
            <w:r w:rsidR="00CC2BCF">
              <w:rPr>
                <w:rFonts w:asciiTheme="minorHAnsi" w:hAnsiTheme="minorHAnsi" w:cstheme="minorHAnsi"/>
                <w:i/>
              </w:rPr>
              <w:t>2+</w:t>
            </w:r>
            <w:r w:rsidRPr="008D0CF4">
              <w:rPr>
                <w:rFonts w:asciiTheme="minorHAnsi" w:hAnsiTheme="minorHAnsi" w:cstheme="minorHAnsi"/>
                <w:i/>
              </w:rPr>
              <w:t>(* er kan niet op een specifiek perceel worden ingeschreven)</w:t>
            </w:r>
            <w:r w:rsidRPr="008D0CF4">
              <w:rPr>
                <w:rFonts w:asciiTheme="minorHAnsi" w:hAnsiTheme="minorHAnsi" w:cstheme="minorHAnsi"/>
                <w:i/>
              </w:rPr>
              <w:tab/>
            </w:r>
          </w:p>
        </w:tc>
      </w:tr>
      <w:tr w:rsidR="008D0CF4" w:rsidRPr="008D0CF4" w14:paraId="751BB061" w14:textId="77777777" w:rsidTr="00782A39">
        <w:tc>
          <w:tcPr>
            <w:tcW w:w="1985" w:type="dxa"/>
          </w:tcPr>
          <w:p w14:paraId="00ABFE75" w14:textId="5883CD32" w:rsidR="008D0CF4" w:rsidRPr="008D0CF4" w:rsidRDefault="008D0CF4" w:rsidP="008D0CF4">
            <w:pPr>
              <w:spacing w:line="276" w:lineRule="auto"/>
              <w:rPr>
                <w:rFonts w:asciiTheme="minorHAnsi" w:hAnsiTheme="minorHAnsi" w:cstheme="minorHAnsi"/>
                <w:i/>
              </w:rPr>
            </w:pPr>
            <w:r w:rsidRPr="008D0CF4">
              <w:rPr>
                <w:rFonts w:asciiTheme="minorHAnsi" w:hAnsiTheme="minorHAnsi" w:cstheme="minorHAnsi"/>
                <w:i/>
              </w:rPr>
              <w:t>1</w:t>
            </w:r>
            <w:r w:rsidR="00CC2BCF">
              <w:rPr>
                <w:rFonts w:asciiTheme="minorHAnsi" w:hAnsiTheme="minorHAnsi" w:cstheme="minorHAnsi"/>
                <w:i/>
              </w:rPr>
              <w:t>6</w:t>
            </w:r>
            <w:r w:rsidRPr="008D0CF4">
              <w:rPr>
                <w:rFonts w:asciiTheme="minorHAnsi" w:hAnsiTheme="minorHAnsi" w:cstheme="minorHAnsi"/>
                <w:i/>
              </w:rPr>
              <w:t xml:space="preserve"> augustus – 1 november</w:t>
            </w:r>
          </w:p>
        </w:tc>
        <w:tc>
          <w:tcPr>
            <w:tcW w:w="7087" w:type="dxa"/>
          </w:tcPr>
          <w:p w14:paraId="614D7F5B" w14:textId="77777777" w:rsidR="008D0CF4" w:rsidRPr="008D0CF4" w:rsidRDefault="008D0CF4" w:rsidP="008D0CF4">
            <w:pPr>
              <w:spacing w:line="276" w:lineRule="auto"/>
              <w:rPr>
                <w:rFonts w:asciiTheme="minorHAnsi" w:hAnsiTheme="minorHAnsi" w:cstheme="minorHAnsi"/>
                <w:i/>
              </w:rPr>
            </w:pPr>
            <w:r w:rsidRPr="008D0CF4">
              <w:rPr>
                <w:rFonts w:asciiTheme="minorHAnsi" w:hAnsiTheme="minorHAnsi" w:cstheme="minorHAnsi"/>
                <w:i/>
              </w:rPr>
              <w:t>Inventarisatie inschrijvingen, vaststellen pachtprijzen besluit</w:t>
            </w:r>
          </w:p>
        </w:tc>
      </w:tr>
      <w:tr w:rsidR="008D0CF4" w:rsidRPr="008D0CF4" w14:paraId="04E220D9" w14:textId="77777777" w:rsidTr="00782A39">
        <w:tc>
          <w:tcPr>
            <w:tcW w:w="1985" w:type="dxa"/>
          </w:tcPr>
          <w:p w14:paraId="424A7B3D" w14:textId="77777777" w:rsidR="008D0CF4" w:rsidRPr="008D0CF4" w:rsidRDefault="008D0CF4" w:rsidP="008D0CF4">
            <w:pPr>
              <w:spacing w:line="276" w:lineRule="auto"/>
              <w:rPr>
                <w:rFonts w:asciiTheme="minorHAnsi" w:hAnsiTheme="minorHAnsi" w:cstheme="minorHAnsi"/>
                <w:i/>
              </w:rPr>
            </w:pPr>
            <w:r w:rsidRPr="008D0CF4">
              <w:rPr>
                <w:rFonts w:asciiTheme="minorHAnsi" w:hAnsiTheme="minorHAnsi" w:cstheme="minorHAnsi"/>
                <w:i/>
              </w:rPr>
              <w:t xml:space="preserve">Vanaf 1 november </w:t>
            </w:r>
          </w:p>
        </w:tc>
        <w:tc>
          <w:tcPr>
            <w:tcW w:w="7087" w:type="dxa"/>
          </w:tcPr>
          <w:p w14:paraId="3E66B2B2" w14:textId="77777777" w:rsidR="008D0CF4" w:rsidRPr="008D0CF4" w:rsidRDefault="008D0CF4" w:rsidP="008D0CF4">
            <w:pPr>
              <w:spacing w:line="276" w:lineRule="auto"/>
              <w:rPr>
                <w:rFonts w:asciiTheme="minorHAnsi" w:hAnsiTheme="minorHAnsi" w:cstheme="minorHAnsi"/>
                <w:i/>
              </w:rPr>
            </w:pPr>
            <w:r w:rsidRPr="008D0CF4">
              <w:rPr>
                <w:rFonts w:asciiTheme="minorHAnsi" w:hAnsiTheme="minorHAnsi" w:cstheme="minorHAnsi"/>
                <w:i/>
              </w:rPr>
              <w:t>uitgifte van de pachtpercelen voor het opvolgend jaar</w:t>
            </w:r>
          </w:p>
        </w:tc>
      </w:tr>
    </w:tbl>
    <w:p w14:paraId="7212D190" w14:textId="77777777" w:rsidR="008D0CF4" w:rsidRPr="008D0CF4" w:rsidRDefault="008D0CF4" w:rsidP="008D0CF4">
      <w:pPr>
        <w:spacing w:line="276" w:lineRule="auto"/>
        <w:rPr>
          <w:rFonts w:asciiTheme="minorHAnsi" w:hAnsiTheme="minorHAnsi" w:cstheme="minorHAnsi"/>
          <w:i/>
        </w:rPr>
      </w:pPr>
    </w:p>
    <w:p w14:paraId="56FE6C02" w14:textId="77777777" w:rsidR="008D0CF4" w:rsidRPr="008D0CF4" w:rsidRDefault="008D0CF4" w:rsidP="008D0CF4">
      <w:pPr>
        <w:numPr>
          <w:ilvl w:val="0"/>
          <w:numId w:val="1"/>
        </w:numPr>
        <w:spacing w:line="276" w:lineRule="auto"/>
        <w:contextualSpacing/>
        <w:rPr>
          <w:rFonts w:asciiTheme="minorHAnsi" w:hAnsiTheme="minorHAnsi" w:cstheme="minorHAnsi"/>
          <w:b/>
          <w:bCs/>
        </w:rPr>
      </w:pPr>
      <w:r w:rsidRPr="008D0CF4">
        <w:rPr>
          <w:rFonts w:asciiTheme="minorHAnsi" w:hAnsiTheme="minorHAnsi" w:cstheme="minorHAnsi"/>
          <w:b/>
          <w:bCs/>
        </w:rPr>
        <w:t>Pachtovereenkomst</w:t>
      </w:r>
    </w:p>
    <w:p w14:paraId="79827BBD" w14:textId="52CBB570" w:rsidR="008D0CF4" w:rsidRPr="008D0CF4" w:rsidRDefault="008D0CF4" w:rsidP="008D0CF4">
      <w:pPr>
        <w:spacing w:line="276" w:lineRule="auto"/>
        <w:rPr>
          <w:rFonts w:asciiTheme="minorHAnsi" w:hAnsiTheme="minorHAnsi" w:cstheme="minorHAnsi"/>
        </w:rPr>
      </w:pPr>
      <w:r w:rsidRPr="008D0CF4">
        <w:rPr>
          <w:rFonts w:asciiTheme="minorHAnsi" w:hAnsiTheme="minorHAnsi" w:cstheme="minorHAnsi"/>
        </w:rPr>
        <w:t xml:space="preserve">De pachtovereenkomst wordt door </w:t>
      </w:r>
      <w:r w:rsidR="006C334A">
        <w:rPr>
          <w:rFonts w:asciiTheme="minorHAnsi" w:hAnsiTheme="minorHAnsi" w:cstheme="minorHAnsi"/>
        </w:rPr>
        <w:t xml:space="preserve">de opdrachtgever van </w:t>
      </w:r>
      <w:r w:rsidRPr="008D0CF4">
        <w:rPr>
          <w:rFonts w:asciiTheme="minorHAnsi" w:hAnsiTheme="minorHAnsi" w:cstheme="minorHAnsi"/>
        </w:rPr>
        <w:t>Ontwikkeling en Grondzaken ondertekend namens de Commissaris van de Koning en ter goedkeuring naar de grondkamer gezonden. Na goedkeuring door de grondkamer is de pachtovereenkomst digitaal bij de grondkamer in te zien door zowel pachter als de provincie. De pachtovereenkomst bevat onder andere de pachtprijs en diverse voorwaarden voor gebruik van de grond.</w:t>
      </w:r>
    </w:p>
    <w:p w14:paraId="1DD1FAE6" w14:textId="77777777" w:rsidR="008D0CF4" w:rsidRPr="008D0CF4" w:rsidRDefault="008D0CF4" w:rsidP="008D0CF4">
      <w:pPr>
        <w:spacing w:line="360" w:lineRule="auto"/>
        <w:rPr>
          <w:rFonts w:ascii="Arial" w:hAnsi="Arial"/>
          <w:sz w:val="20"/>
          <w:szCs w:val="20"/>
        </w:rPr>
      </w:pPr>
    </w:p>
    <w:p w14:paraId="1B92F923" w14:textId="5363E203" w:rsidR="008D0CF4" w:rsidRPr="008D0CF4" w:rsidRDefault="008D0CF4" w:rsidP="008D0CF4">
      <w:pPr>
        <w:spacing w:after="160" w:line="259" w:lineRule="auto"/>
        <w:rPr>
          <w:rFonts w:ascii="Arial" w:hAnsi="Arial"/>
          <w:b/>
          <w:bCs/>
          <w:sz w:val="20"/>
          <w:szCs w:val="20"/>
        </w:rPr>
      </w:pPr>
    </w:p>
    <w:sectPr w:rsidR="008D0CF4" w:rsidRPr="008D0C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9063C" w14:textId="77777777" w:rsidR="00232338" w:rsidRDefault="00232338" w:rsidP="00907FEA">
      <w:pPr>
        <w:spacing w:line="240" w:lineRule="auto"/>
      </w:pPr>
      <w:r>
        <w:separator/>
      </w:r>
    </w:p>
  </w:endnote>
  <w:endnote w:type="continuationSeparator" w:id="0">
    <w:p w14:paraId="01A8067F" w14:textId="77777777" w:rsidR="00232338" w:rsidRDefault="00232338" w:rsidP="00907F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D3F62" w14:textId="77777777" w:rsidR="00232338" w:rsidRDefault="00232338" w:rsidP="00907FEA">
      <w:pPr>
        <w:spacing w:line="240" w:lineRule="auto"/>
      </w:pPr>
      <w:r>
        <w:separator/>
      </w:r>
    </w:p>
  </w:footnote>
  <w:footnote w:type="continuationSeparator" w:id="0">
    <w:p w14:paraId="01070E51" w14:textId="77777777" w:rsidR="00232338" w:rsidRDefault="00232338" w:rsidP="00907FEA">
      <w:pPr>
        <w:spacing w:line="240" w:lineRule="auto"/>
      </w:pPr>
      <w:r>
        <w:continuationSeparator/>
      </w:r>
    </w:p>
  </w:footnote>
  <w:footnote w:id="1">
    <w:p w14:paraId="706C744D" w14:textId="77777777" w:rsidR="008D0CF4" w:rsidRPr="00E229FD" w:rsidRDefault="008D0CF4" w:rsidP="008D0CF4">
      <w:pPr>
        <w:pStyle w:val="Voetnoottekst"/>
        <w:rPr>
          <w:rFonts w:asciiTheme="minorHAnsi" w:hAnsiTheme="minorHAnsi" w:cstheme="minorHAnsi"/>
        </w:rPr>
      </w:pPr>
      <w:r>
        <w:rPr>
          <w:rStyle w:val="Voetnootmarkering"/>
        </w:rPr>
        <w:footnoteRef/>
      </w:r>
      <w:r>
        <w:t xml:space="preserve"> </w:t>
      </w:r>
      <w:r w:rsidRPr="00E229FD">
        <w:rPr>
          <w:rFonts w:asciiTheme="minorHAnsi" w:hAnsiTheme="minorHAnsi" w:cstheme="minorHAnsi"/>
        </w:rPr>
        <w:t>Uitzondering op het tijdschema zijn de pachtafspraken bij aankoop of ruil</w:t>
      </w:r>
      <w:r>
        <w:rPr>
          <w:rFonts w:asciiTheme="minorHAnsi" w:hAnsiTheme="minorHAnsi" w:cs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E7C69"/>
    <w:multiLevelType w:val="hybridMultilevel"/>
    <w:tmpl w:val="1EDAD9A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55880724"/>
    <w:multiLevelType w:val="hybridMultilevel"/>
    <w:tmpl w:val="597ECD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96507601">
    <w:abstractNumId w:val="0"/>
  </w:num>
  <w:num w:numId="2" w16cid:durableId="1400443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CF4"/>
    <w:rsid w:val="00030B75"/>
    <w:rsid w:val="000519FC"/>
    <w:rsid w:val="000B3AA1"/>
    <w:rsid w:val="000C0A65"/>
    <w:rsid w:val="000C23B0"/>
    <w:rsid w:val="000D6EC9"/>
    <w:rsid w:val="000E7297"/>
    <w:rsid w:val="00104409"/>
    <w:rsid w:val="00133268"/>
    <w:rsid w:val="00171961"/>
    <w:rsid w:val="001B687C"/>
    <w:rsid w:val="00232338"/>
    <w:rsid w:val="00246E52"/>
    <w:rsid w:val="00260DE1"/>
    <w:rsid w:val="0030699E"/>
    <w:rsid w:val="003214FC"/>
    <w:rsid w:val="003D5F0D"/>
    <w:rsid w:val="003F20F0"/>
    <w:rsid w:val="003F6981"/>
    <w:rsid w:val="00430B8A"/>
    <w:rsid w:val="00495B0E"/>
    <w:rsid w:val="004D49A0"/>
    <w:rsid w:val="004F6985"/>
    <w:rsid w:val="005D0A84"/>
    <w:rsid w:val="005D649B"/>
    <w:rsid w:val="00611728"/>
    <w:rsid w:val="006C334A"/>
    <w:rsid w:val="00721828"/>
    <w:rsid w:val="00775FD1"/>
    <w:rsid w:val="00796DDA"/>
    <w:rsid w:val="00841E25"/>
    <w:rsid w:val="0085311D"/>
    <w:rsid w:val="008B30B7"/>
    <w:rsid w:val="008C3DB4"/>
    <w:rsid w:val="008D0CF4"/>
    <w:rsid w:val="00907FEA"/>
    <w:rsid w:val="009136C0"/>
    <w:rsid w:val="00983781"/>
    <w:rsid w:val="00994140"/>
    <w:rsid w:val="009A1C9A"/>
    <w:rsid w:val="00A3023C"/>
    <w:rsid w:val="00A80F43"/>
    <w:rsid w:val="00A8134A"/>
    <w:rsid w:val="00A93B8C"/>
    <w:rsid w:val="00AA57F4"/>
    <w:rsid w:val="00AF2566"/>
    <w:rsid w:val="00AF6CCC"/>
    <w:rsid w:val="00B02ABD"/>
    <w:rsid w:val="00BA423A"/>
    <w:rsid w:val="00BE3F9C"/>
    <w:rsid w:val="00BF186D"/>
    <w:rsid w:val="00C36178"/>
    <w:rsid w:val="00CC2BCF"/>
    <w:rsid w:val="00D00C79"/>
    <w:rsid w:val="00D15CBA"/>
    <w:rsid w:val="00D55313"/>
    <w:rsid w:val="00D82607"/>
    <w:rsid w:val="00D84D11"/>
    <w:rsid w:val="00E15655"/>
    <w:rsid w:val="00E30388"/>
    <w:rsid w:val="00E40ADF"/>
    <w:rsid w:val="00E4566B"/>
    <w:rsid w:val="00E6403B"/>
    <w:rsid w:val="00F025C8"/>
    <w:rsid w:val="00F10FE3"/>
    <w:rsid w:val="00F31F55"/>
    <w:rsid w:val="00F420A3"/>
    <w:rsid w:val="00F62003"/>
    <w:rsid w:val="00F700E8"/>
    <w:rsid w:val="00F85FA4"/>
    <w:rsid w:val="00F90BBA"/>
    <w:rsid w:val="00FA3C29"/>
    <w:rsid w:val="00FB1871"/>
    <w:rsid w:val="00FB5130"/>
    <w:rsid w:val="00FD29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1BA4A"/>
  <w15:chartTrackingRefBased/>
  <w15:docId w15:val="{CD03D24D-E2DC-4479-B17A-B79ADABE5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2607"/>
    <w:pPr>
      <w:spacing w:after="0" w:line="284" w:lineRule="atLeast"/>
    </w:pPr>
    <w:rPr>
      <w:rFonts w:ascii="Calibri" w:hAnsi="Calibri" w:cs="Arial"/>
    </w:rPr>
  </w:style>
  <w:style w:type="paragraph" w:styleId="Kop1">
    <w:name w:val="heading 1"/>
    <w:basedOn w:val="Standaard"/>
    <w:next w:val="Standaard"/>
    <w:link w:val="Kop1Char"/>
    <w:uiPriority w:val="9"/>
    <w:qFormat/>
    <w:rsid w:val="009A1C9A"/>
    <w:pPr>
      <w:keepNext/>
      <w:keepLines/>
      <w:spacing w:before="240"/>
      <w:outlineLvl w:val="0"/>
    </w:pPr>
    <w:rPr>
      <w:rFonts w:eastAsiaTheme="majorEastAsia" w:cstheme="majorBidi"/>
      <w:color w:val="281F6B"/>
      <w:sz w:val="32"/>
      <w:szCs w:val="32"/>
    </w:rPr>
  </w:style>
  <w:style w:type="paragraph" w:styleId="Kop2">
    <w:name w:val="heading 2"/>
    <w:basedOn w:val="Standaard"/>
    <w:next w:val="Standaard"/>
    <w:link w:val="Kop2Char"/>
    <w:uiPriority w:val="9"/>
    <w:unhideWhenUsed/>
    <w:qFormat/>
    <w:rsid w:val="009A1C9A"/>
    <w:pPr>
      <w:keepNext/>
      <w:keepLines/>
      <w:spacing w:before="40"/>
      <w:outlineLvl w:val="1"/>
    </w:pPr>
    <w:rPr>
      <w:rFonts w:eastAsiaTheme="majorEastAsia" w:cstheme="majorBidi"/>
      <w:color w:val="281F6B"/>
      <w:sz w:val="26"/>
      <w:szCs w:val="26"/>
    </w:rPr>
  </w:style>
  <w:style w:type="paragraph" w:styleId="Kop3">
    <w:name w:val="heading 3"/>
    <w:basedOn w:val="Standaard"/>
    <w:next w:val="Standaard"/>
    <w:link w:val="Kop3Char"/>
    <w:uiPriority w:val="9"/>
    <w:unhideWhenUsed/>
    <w:qFormat/>
    <w:rsid w:val="009A1C9A"/>
    <w:pPr>
      <w:keepNext/>
      <w:keepLines/>
      <w:spacing w:before="40"/>
      <w:outlineLvl w:val="2"/>
    </w:pPr>
    <w:rPr>
      <w:rFonts w:eastAsiaTheme="majorEastAsia" w:cstheme="majorBidi"/>
      <w:color w:val="281F6B"/>
      <w:sz w:val="24"/>
      <w:szCs w:val="24"/>
    </w:rPr>
  </w:style>
  <w:style w:type="paragraph" w:styleId="Kop4">
    <w:name w:val="heading 4"/>
    <w:basedOn w:val="Standaard"/>
    <w:next w:val="Standaard"/>
    <w:link w:val="Kop4Char"/>
    <w:uiPriority w:val="9"/>
    <w:semiHidden/>
    <w:unhideWhenUsed/>
    <w:rsid w:val="009A1C9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A1C9A"/>
    <w:rPr>
      <w:rFonts w:ascii="Calibri" w:eastAsiaTheme="majorEastAsia" w:hAnsi="Calibri" w:cstheme="majorBidi"/>
      <w:color w:val="281F6B"/>
      <w:sz w:val="32"/>
      <w:szCs w:val="32"/>
    </w:rPr>
  </w:style>
  <w:style w:type="character" w:customStyle="1" w:styleId="Kop2Char">
    <w:name w:val="Kop 2 Char"/>
    <w:basedOn w:val="Standaardalinea-lettertype"/>
    <w:link w:val="Kop2"/>
    <w:uiPriority w:val="9"/>
    <w:rsid w:val="009A1C9A"/>
    <w:rPr>
      <w:rFonts w:ascii="Calibri" w:eastAsiaTheme="majorEastAsia" w:hAnsi="Calibri" w:cstheme="majorBidi"/>
      <w:color w:val="281F6B"/>
      <w:sz w:val="26"/>
      <w:szCs w:val="26"/>
    </w:rPr>
  </w:style>
  <w:style w:type="character" w:customStyle="1" w:styleId="Kop3Char">
    <w:name w:val="Kop 3 Char"/>
    <w:basedOn w:val="Standaardalinea-lettertype"/>
    <w:link w:val="Kop3"/>
    <w:uiPriority w:val="9"/>
    <w:rsid w:val="009A1C9A"/>
    <w:rPr>
      <w:rFonts w:ascii="Calibri" w:eastAsiaTheme="majorEastAsia" w:hAnsi="Calibri" w:cstheme="majorBidi"/>
      <w:color w:val="281F6B"/>
      <w:sz w:val="24"/>
      <w:szCs w:val="24"/>
    </w:rPr>
  </w:style>
  <w:style w:type="character" w:customStyle="1" w:styleId="Kop4Char">
    <w:name w:val="Kop 4 Char"/>
    <w:basedOn w:val="Standaardalinea-lettertype"/>
    <w:link w:val="Kop4"/>
    <w:uiPriority w:val="9"/>
    <w:semiHidden/>
    <w:rsid w:val="009A1C9A"/>
    <w:rPr>
      <w:rFonts w:asciiTheme="majorHAnsi" w:eastAsiaTheme="majorEastAsia" w:hAnsiTheme="majorHAnsi" w:cstheme="majorBidi"/>
      <w:i/>
      <w:iCs/>
      <w:color w:val="2F5496" w:themeColor="accent1" w:themeShade="BF"/>
      <w:sz w:val="19"/>
    </w:rPr>
  </w:style>
  <w:style w:type="paragraph" w:styleId="Voetnoottekst">
    <w:name w:val="footnote text"/>
    <w:basedOn w:val="Standaard"/>
    <w:link w:val="VoetnoottekstChar"/>
    <w:uiPriority w:val="99"/>
    <w:semiHidden/>
    <w:unhideWhenUsed/>
    <w:rsid w:val="008D0CF4"/>
    <w:pPr>
      <w:spacing w:line="240" w:lineRule="auto"/>
    </w:pPr>
    <w:rPr>
      <w:rFonts w:ascii="Arial" w:hAnsi="Arial"/>
      <w:sz w:val="20"/>
      <w:szCs w:val="20"/>
    </w:rPr>
  </w:style>
  <w:style w:type="character" w:customStyle="1" w:styleId="VoetnoottekstChar">
    <w:name w:val="Voetnoottekst Char"/>
    <w:basedOn w:val="Standaardalinea-lettertype"/>
    <w:link w:val="Voetnoottekst"/>
    <w:uiPriority w:val="99"/>
    <w:semiHidden/>
    <w:rsid w:val="008D0CF4"/>
    <w:rPr>
      <w:rFonts w:ascii="Arial" w:hAnsi="Arial" w:cs="Arial"/>
      <w:sz w:val="20"/>
      <w:szCs w:val="20"/>
    </w:rPr>
  </w:style>
  <w:style w:type="character" w:styleId="Voetnootmarkering">
    <w:name w:val="footnote reference"/>
    <w:basedOn w:val="Standaardalinea-lettertype"/>
    <w:uiPriority w:val="99"/>
    <w:semiHidden/>
    <w:unhideWhenUsed/>
    <w:rsid w:val="008D0CF4"/>
    <w:rPr>
      <w:vertAlign w:val="superscript"/>
    </w:rPr>
  </w:style>
  <w:style w:type="table" w:styleId="Tabelraster">
    <w:name w:val="Table Grid"/>
    <w:basedOn w:val="Standaardtabel"/>
    <w:uiPriority w:val="59"/>
    <w:rsid w:val="008D0CF4"/>
    <w:pPr>
      <w:spacing w:after="0" w:line="284" w:lineRule="exact"/>
    </w:pPr>
    <w:rPr>
      <w:rFonts w:ascii="Arial" w:eastAsia="Times New Roman" w:hAnsi="Arial" w:cs="Times New Roman"/>
      <w:sz w:val="20"/>
      <w:szCs w:val="18"/>
      <w:lang w:eastAsia="nl-NL"/>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825EB-0DEC-4C1F-8CD9-1401DC85D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1552</Words>
  <Characters>8539</Characters>
  <Application>Microsoft Office Word</Application>
  <DocSecurity>0</DocSecurity>
  <Lines>71</Lines>
  <Paragraphs>20</Paragraphs>
  <ScaleCrop>false</ScaleCrop>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 Wevers</dc:creator>
  <cp:keywords/>
  <dc:description/>
  <cp:lastModifiedBy>Mariette Suderee</cp:lastModifiedBy>
  <cp:revision>3</cp:revision>
  <dcterms:created xsi:type="dcterms:W3CDTF">2023-03-31T05:40:00Z</dcterms:created>
  <dcterms:modified xsi:type="dcterms:W3CDTF">2023-04-24T14:14:00Z</dcterms:modified>
</cp:coreProperties>
</file>