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DCE2" w14:textId="24E4E7B8" w:rsidR="00EE2512" w:rsidRPr="00234BFE" w:rsidRDefault="00BC61A8">
      <w:pPr>
        <w:rPr>
          <w:b/>
          <w:bCs/>
          <w:sz w:val="32"/>
          <w:szCs w:val="32"/>
        </w:rPr>
      </w:pPr>
      <w:r w:rsidRPr="00234BFE">
        <w:rPr>
          <w:b/>
          <w:bCs/>
          <w:sz w:val="32"/>
          <w:szCs w:val="32"/>
        </w:rPr>
        <w:t>Ontwerpbesluit wijziging Reglement van Bestuur voor het Waterschap Hollandse Delta 202</w:t>
      </w:r>
      <w:r w:rsidR="00F958BA" w:rsidRPr="00234BFE">
        <w:rPr>
          <w:b/>
          <w:bCs/>
          <w:sz w:val="32"/>
          <w:szCs w:val="32"/>
        </w:rPr>
        <w:t>5</w:t>
      </w:r>
    </w:p>
    <w:p w14:paraId="1CCF0430" w14:textId="77777777" w:rsidR="00BC1956" w:rsidRDefault="00BC1956">
      <w:pPr>
        <w:rPr>
          <w:sz w:val="22"/>
          <w:szCs w:val="22"/>
        </w:rPr>
      </w:pPr>
    </w:p>
    <w:p w14:paraId="6B617241" w14:textId="77777777" w:rsidR="002079F0" w:rsidRDefault="002079F0" w:rsidP="00785160">
      <w:pPr>
        <w:jc w:val="center"/>
        <w:rPr>
          <w:sz w:val="22"/>
          <w:szCs w:val="22"/>
        </w:rPr>
      </w:pPr>
    </w:p>
    <w:p w14:paraId="3FD52E41" w14:textId="169CD448" w:rsidR="00BC1956" w:rsidRDefault="00BC1956">
      <w:pPr>
        <w:rPr>
          <w:sz w:val="22"/>
          <w:szCs w:val="22"/>
        </w:rPr>
      </w:pPr>
      <w:r>
        <w:rPr>
          <w:sz w:val="22"/>
          <w:szCs w:val="22"/>
        </w:rPr>
        <w:t xml:space="preserve">Besluit van Provinciale Staten van Zuid-Holland van </w:t>
      </w:r>
      <w:r w:rsidR="00CB1D89">
        <w:rPr>
          <w:sz w:val="22"/>
          <w:szCs w:val="22"/>
        </w:rPr>
        <w:t>[datum], met kenmerk [kenmerk]</w:t>
      </w:r>
      <w:r w:rsidR="00F74698">
        <w:rPr>
          <w:sz w:val="22"/>
          <w:szCs w:val="22"/>
        </w:rPr>
        <w:t xml:space="preserve">, tot wijziging van het </w:t>
      </w:r>
      <w:r w:rsidR="00F0227A">
        <w:rPr>
          <w:sz w:val="22"/>
          <w:szCs w:val="22"/>
        </w:rPr>
        <w:t>Reglement van bestuur voor het Waterschap Hollandse Delta</w:t>
      </w:r>
    </w:p>
    <w:p w14:paraId="6C0D11D6" w14:textId="77777777" w:rsidR="00203B52" w:rsidRDefault="00203B52">
      <w:pPr>
        <w:rPr>
          <w:sz w:val="22"/>
          <w:szCs w:val="22"/>
        </w:rPr>
      </w:pPr>
    </w:p>
    <w:p w14:paraId="1E634E8B" w14:textId="77777777" w:rsidR="002079F0" w:rsidRDefault="002079F0">
      <w:pPr>
        <w:rPr>
          <w:sz w:val="22"/>
          <w:szCs w:val="22"/>
        </w:rPr>
      </w:pPr>
    </w:p>
    <w:p w14:paraId="0E416E80" w14:textId="65F16EA3" w:rsidR="00234BFE" w:rsidRDefault="00234BFE">
      <w:pPr>
        <w:rPr>
          <w:sz w:val="22"/>
          <w:szCs w:val="22"/>
        </w:rPr>
      </w:pPr>
      <w:r>
        <w:rPr>
          <w:sz w:val="22"/>
          <w:szCs w:val="22"/>
        </w:rPr>
        <w:t>Provinciale Staten van Zuid-Holland;</w:t>
      </w:r>
    </w:p>
    <w:p w14:paraId="5FA61D2E" w14:textId="77777777" w:rsidR="00234BFE" w:rsidRDefault="00234BFE">
      <w:pPr>
        <w:rPr>
          <w:sz w:val="22"/>
          <w:szCs w:val="22"/>
        </w:rPr>
      </w:pPr>
    </w:p>
    <w:p w14:paraId="431D9271" w14:textId="3D58D601" w:rsidR="00234BFE" w:rsidRDefault="00234BFE">
      <w:pPr>
        <w:rPr>
          <w:sz w:val="22"/>
          <w:szCs w:val="22"/>
        </w:rPr>
      </w:pPr>
      <w:r>
        <w:rPr>
          <w:sz w:val="22"/>
          <w:szCs w:val="22"/>
        </w:rPr>
        <w:t>Gelezen het voorste</w:t>
      </w:r>
      <w:r w:rsidR="00561501">
        <w:rPr>
          <w:sz w:val="22"/>
          <w:szCs w:val="22"/>
        </w:rPr>
        <w:t>l van Gedeputeerde Staten van Zuid-Holland van [datum], met kenmerk [</w:t>
      </w:r>
      <w:r w:rsidR="005A26C2">
        <w:rPr>
          <w:sz w:val="22"/>
          <w:szCs w:val="22"/>
        </w:rPr>
        <w:t>kenmerknummer</w:t>
      </w:r>
      <w:r w:rsidR="00561501">
        <w:rPr>
          <w:sz w:val="22"/>
          <w:szCs w:val="22"/>
        </w:rPr>
        <w:t>]</w:t>
      </w:r>
      <w:r w:rsidR="005A26C2">
        <w:rPr>
          <w:sz w:val="22"/>
          <w:szCs w:val="22"/>
        </w:rPr>
        <w:t>;</w:t>
      </w:r>
    </w:p>
    <w:p w14:paraId="4452A7AE" w14:textId="77777777" w:rsidR="005A26C2" w:rsidRDefault="005A26C2">
      <w:pPr>
        <w:rPr>
          <w:sz w:val="22"/>
          <w:szCs w:val="22"/>
        </w:rPr>
      </w:pPr>
    </w:p>
    <w:p w14:paraId="0185A86D" w14:textId="5A4A4460" w:rsidR="005A26C2" w:rsidRDefault="005A26C2">
      <w:pPr>
        <w:rPr>
          <w:sz w:val="22"/>
          <w:szCs w:val="22"/>
        </w:rPr>
      </w:pPr>
      <w:r>
        <w:rPr>
          <w:sz w:val="22"/>
          <w:szCs w:val="22"/>
        </w:rPr>
        <w:t>Gelet op artikel 2 en artikel 122</w:t>
      </w:r>
      <w:r w:rsidR="00172196">
        <w:rPr>
          <w:sz w:val="22"/>
          <w:szCs w:val="22"/>
        </w:rPr>
        <w:t>b, tweede lid,</w:t>
      </w:r>
      <w:r>
        <w:rPr>
          <w:sz w:val="22"/>
          <w:szCs w:val="22"/>
        </w:rPr>
        <w:t xml:space="preserve"> van de Waterschapswet;</w:t>
      </w:r>
    </w:p>
    <w:p w14:paraId="754FD8F1" w14:textId="77777777" w:rsidR="00172196" w:rsidRDefault="00172196">
      <w:pPr>
        <w:rPr>
          <w:sz w:val="22"/>
          <w:szCs w:val="22"/>
        </w:rPr>
      </w:pPr>
    </w:p>
    <w:p w14:paraId="78E0083E" w14:textId="615F93EA" w:rsidR="00172196" w:rsidRDefault="00813553">
      <w:pPr>
        <w:rPr>
          <w:sz w:val="22"/>
          <w:szCs w:val="22"/>
        </w:rPr>
      </w:pPr>
      <w:r>
        <w:rPr>
          <w:sz w:val="22"/>
          <w:szCs w:val="22"/>
        </w:rPr>
        <w:t>Overwegende dat</w:t>
      </w:r>
      <w:r w:rsidR="00A23F7E">
        <w:rPr>
          <w:sz w:val="22"/>
          <w:szCs w:val="22"/>
        </w:rPr>
        <w:t xml:space="preserve"> per 1 januari 2026 de Wet </w:t>
      </w:r>
      <w:r w:rsidR="00F570B6">
        <w:rPr>
          <w:sz w:val="22"/>
          <w:szCs w:val="22"/>
        </w:rPr>
        <w:t xml:space="preserve">van 10 februari 2025 </w:t>
      </w:r>
      <w:r w:rsidR="00A23F7E">
        <w:rPr>
          <w:sz w:val="22"/>
          <w:szCs w:val="22"/>
        </w:rPr>
        <w:t>tot wijziging van de Waterschapswet</w:t>
      </w:r>
      <w:r w:rsidR="0056174B">
        <w:rPr>
          <w:sz w:val="22"/>
          <w:szCs w:val="22"/>
        </w:rPr>
        <w:t xml:space="preserve">, de Waterwet en de Algemene wet bestuursrecht in verband met het versterken </w:t>
      </w:r>
      <w:r w:rsidR="006A63DB">
        <w:rPr>
          <w:sz w:val="22"/>
          <w:szCs w:val="22"/>
        </w:rPr>
        <w:t>van de toepassing van het profijtbeginsel bij de watersysteemheffing, het geven van ruimte aan nieuwe ontwikkelingen en het oplossen van enkele knelpunten</w:t>
      </w:r>
      <w:r w:rsidR="0099482F">
        <w:rPr>
          <w:sz w:val="22"/>
          <w:szCs w:val="22"/>
        </w:rPr>
        <w:t xml:space="preserve"> (St</w:t>
      </w:r>
      <w:r w:rsidR="005C099D">
        <w:rPr>
          <w:sz w:val="22"/>
          <w:szCs w:val="22"/>
        </w:rPr>
        <w:t>aatsblad</w:t>
      </w:r>
      <w:r w:rsidR="0099482F">
        <w:rPr>
          <w:sz w:val="22"/>
          <w:szCs w:val="22"/>
        </w:rPr>
        <w:t xml:space="preserve"> 2025, n</w:t>
      </w:r>
      <w:r w:rsidR="005C099D">
        <w:rPr>
          <w:sz w:val="22"/>
          <w:szCs w:val="22"/>
        </w:rPr>
        <w:t>umme</w:t>
      </w:r>
      <w:r w:rsidR="0099482F">
        <w:rPr>
          <w:sz w:val="22"/>
          <w:szCs w:val="22"/>
        </w:rPr>
        <w:t>r 63),</w:t>
      </w:r>
      <w:r w:rsidR="00AD7DBF">
        <w:rPr>
          <w:sz w:val="22"/>
          <w:szCs w:val="22"/>
        </w:rPr>
        <w:t xml:space="preserve"> in werking treedt</w:t>
      </w:r>
      <w:r w:rsidR="006A63DB">
        <w:rPr>
          <w:sz w:val="22"/>
          <w:szCs w:val="22"/>
        </w:rPr>
        <w:t>;</w:t>
      </w:r>
    </w:p>
    <w:p w14:paraId="6CCF67A4" w14:textId="77777777" w:rsidR="00DF5F87" w:rsidRDefault="00DF5F87">
      <w:pPr>
        <w:rPr>
          <w:sz w:val="22"/>
          <w:szCs w:val="22"/>
        </w:rPr>
      </w:pPr>
    </w:p>
    <w:p w14:paraId="6EE2BA4D" w14:textId="3DDEB87F" w:rsidR="00DF5F87" w:rsidRDefault="00DF5F87">
      <w:pPr>
        <w:rPr>
          <w:sz w:val="22"/>
          <w:szCs w:val="22"/>
        </w:rPr>
      </w:pPr>
      <w:r>
        <w:rPr>
          <w:sz w:val="22"/>
          <w:szCs w:val="22"/>
        </w:rPr>
        <w:t xml:space="preserve">Overwegende dat </w:t>
      </w:r>
      <w:r w:rsidR="000B28B6">
        <w:rPr>
          <w:sz w:val="22"/>
          <w:szCs w:val="22"/>
        </w:rPr>
        <w:t>de</w:t>
      </w:r>
      <w:r>
        <w:rPr>
          <w:sz w:val="22"/>
          <w:szCs w:val="22"/>
        </w:rPr>
        <w:t xml:space="preserve"> wet </w:t>
      </w:r>
      <w:r w:rsidR="00643361">
        <w:rPr>
          <w:sz w:val="22"/>
          <w:szCs w:val="22"/>
        </w:rPr>
        <w:t>beoogt het profijtbeginsel bij de watersysteemheffing beter toe te passen</w:t>
      </w:r>
      <w:r w:rsidR="0031297C">
        <w:rPr>
          <w:sz w:val="22"/>
          <w:szCs w:val="22"/>
        </w:rPr>
        <w:t xml:space="preserve"> en</w:t>
      </w:r>
      <w:r w:rsidR="00640E47">
        <w:rPr>
          <w:sz w:val="22"/>
          <w:szCs w:val="22"/>
        </w:rPr>
        <w:t xml:space="preserve"> </w:t>
      </w:r>
      <w:r w:rsidR="0031297C">
        <w:rPr>
          <w:sz w:val="22"/>
          <w:szCs w:val="22"/>
        </w:rPr>
        <w:t xml:space="preserve">dat </w:t>
      </w:r>
      <w:r w:rsidR="000B28B6">
        <w:rPr>
          <w:sz w:val="22"/>
          <w:szCs w:val="22"/>
        </w:rPr>
        <w:t xml:space="preserve">hiervoor </w:t>
      </w:r>
      <w:r w:rsidR="00586688">
        <w:rPr>
          <w:sz w:val="22"/>
          <w:szCs w:val="22"/>
        </w:rPr>
        <w:t xml:space="preserve">o.a. </w:t>
      </w:r>
      <w:r w:rsidR="000B28B6">
        <w:rPr>
          <w:sz w:val="22"/>
          <w:szCs w:val="22"/>
        </w:rPr>
        <w:t xml:space="preserve">de kostentoedelingsmethode is aangepast </w:t>
      </w:r>
      <w:r w:rsidR="00586688">
        <w:rPr>
          <w:sz w:val="22"/>
          <w:szCs w:val="22"/>
        </w:rPr>
        <w:t>om de watersysteemheffing beter uitlegbaar en voorspelbaar te maken</w:t>
      </w:r>
      <w:r w:rsidR="00C52A77">
        <w:rPr>
          <w:sz w:val="22"/>
          <w:szCs w:val="22"/>
        </w:rPr>
        <w:t>;</w:t>
      </w:r>
    </w:p>
    <w:p w14:paraId="5D4C3AA9" w14:textId="40D630AF" w:rsidR="002C67D9" w:rsidRDefault="002C67D9">
      <w:pPr>
        <w:rPr>
          <w:sz w:val="22"/>
          <w:szCs w:val="22"/>
        </w:rPr>
      </w:pPr>
    </w:p>
    <w:p w14:paraId="77D6CB02" w14:textId="7515A2BA" w:rsidR="00EC2DD0" w:rsidRDefault="002A53D1">
      <w:pPr>
        <w:rPr>
          <w:sz w:val="22"/>
          <w:szCs w:val="22"/>
        </w:rPr>
      </w:pPr>
      <w:r>
        <w:rPr>
          <w:sz w:val="22"/>
          <w:szCs w:val="22"/>
        </w:rPr>
        <w:t>Overwegende dat</w:t>
      </w:r>
      <w:r w:rsidR="002D34AE">
        <w:rPr>
          <w:sz w:val="22"/>
          <w:szCs w:val="22"/>
        </w:rPr>
        <w:t xml:space="preserve"> de nieuwe kostentoedelingssystematiek inhoudt dat </w:t>
      </w:r>
      <w:r w:rsidR="00AD4AF6">
        <w:rPr>
          <w:sz w:val="22"/>
          <w:szCs w:val="22"/>
        </w:rPr>
        <w:t>het kostendeel dat</w:t>
      </w:r>
      <w:r w:rsidR="002D34AE">
        <w:rPr>
          <w:sz w:val="22"/>
          <w:szCs w:val="22"/>
        </w:rPr>
        <w:t xml:space="preserve"> </w:t>
      </w:r>
      <w:r w:rsidR="00FF727F">
        <w:rPr>
          <w:sz w:val="22"/>
          <w:szCs w:val="22"/>
        </w:rPr>
        <w:t xml:space="preserve">aan </w:t>
      </w:r>
      <w:r w:rsidR="002D34AE">
        <w:rPr>
          <w:sz w:val="22"/>
          <w:szCs w:val="22"/>
        </w:rPr>
        <w:t>de eigenaren van onroerende zaken (</w:t>
      </w:r>
      <w:r w:rsidR="00190BF4">
        <w:rPr>
          <w:sz w:val="22"/>
          <w:szCs w:val="22"/>
        </w:rPr>
        <w:t xml:space="preserve">gebouwd, </w:t>
      </w:r>
      <w:r w:rsidR="002D34AE">
        <w:rPr>
          <w:sz w:val="22"/>
          <w:szCs w:val="22"/>
        </w:rPr>
        <w:t>ongebouwd en natuur)</w:t>
      </w:r>
      <w:r w:rsidR="00B45AFB">
        <w:rPr>
          <w:sz w:val="22"/>
          <w:szCs w:val="22"/>
        </w:rPr>
        <w:t xml:space="preserve"> </w:t>
      </w:r>
      <w:r w:rsidR="00FF727F">
        <w:rPr>
          <w:sz w:val="22"/>
          <w:szCs w:val="22"/>
        </w:rPr>
        <w:t>word</w:t>
      </w:r>
      <w:r w:rsidR="00AD4AF6">
        <w:rPr>
          <w:sz w:val="22"/>
          <w:szCs w:val="22"/>
        </w:rPr>
        <w:t>t</w:t>
      </w:r>
      <w:r w:rsidR="00FF727F">
        <w:rPr>
          <w:sz w:val="22"/>
          <w:szCs w:val="22"/>
        </w:rPr>
        <w:t xml:space="preserve"> toe</w:t>
      </w:r>
      <w:r w:rsidR="00BB0255">
        <w:rPr>
          <w:sz w:val="22"/>
          <w:szCs w:val="22"/>
        </w:rPr>
        <w:t xml:space="preserve">gerekend </w:t>
      </w:r>
      <w:r w:rsidR="00A13E0E">
        <w:rPr>
          <w:sz w:val="22"/>
          <w:szCs w:val="22"/>
        </w:rPr>
        <w:t>niet langer</w:t>
      </w:r>
      <w:r w:rsidR="003A49E5">
        <w:rPr>
          <w:sz w:val="22"/>
          <w:szCs w:val="22"/>
        </w:rPr>
        <w:t xml:space="preserve"> </w:t>
      </w:r>
      <w:r w:rsidR="00A13E0E">
        <w:rPr>
          <w:sz w:val="22"/>
          <w:szCs w:val="22"/>
        </w:rPr>
        <w:t xml:space="preserve">wordt bepaald door de onderlinge economische waardeverhoudingen maar </w:t>
      </w:r>
      <w:r w:rsidR="00B45AFB">
        <w:rPr>
          <w:sz w:val="22"/>
          <w:szCs w:val="22"/>
        </w:rPr>
        <w:t xml:space="preserve">door </w:t>
      </w:r>
      <w:r w:rsidR="00AD4AF6">
        <w:rPr>
          <w:sz w:val="22"/>
          <w:szCs w:val="22"/>
        </w:rPr>
        <w:t xml:space="preserve">de gebiedskenmerken </w:t>
      </w:r>
      <w:r w:rsidR="00D913B0">
        <w:rPr>
          <w:sz w:val="22"/>
          <w:szCs w:val="22"/>
        </w:rPr>
        <w:t>in</w:t>
      </w:r>
      <w:r w:rsidR="003A49E5">
        <w:rPr>
          <w:sz w:val="22"/>
          <w:szCs w:val="22"/>
        </w:rPr>
        <w:t xml:space="preserve"> het gebied </w:t>
      </w:r>
      <w:r w:rsidR="00C26C06">
        <w:rPr>
          <w:sz w:val="22"/>
          <w:szCs w:val="22"/>
        </w:rPr>
        <w:t>van</w:t>
      </w:r>
      <w:r w:rsidR="00AD4AF6">
        <w:rPr>
          <w:sz w:val="22"/>
          <w:szCs w:val="22"/>
        </w:rPr>
        <w:t xml:space="preserve"> het waterschap</w:t>
      </w:r>
      <w:r w:rsidR="00EC2DD0">
        <w:rPr>
          <w:sz w:val="22"/>
          <w:szCs w:val="22"/>
        </w:rPr>
        <w:t>;</w:t>
      </w:r>
    </w:p>
    <w:p w14:paraId="07BD87A0" w14:textId="77777777" w:rsidR="00EC2DD0" w:rsidRDefault="00EC2DD0">
      <w:pPr>
        <w:rPr>
          <w:sz w:val="22"/>
          <w:szCs w:val="22"/>
        </w:rPr>
      </w:pPr>
    </w:p>
    <w:p w14:paraId="6E9252A7" w14:textId="335CDBAF" w:rsidR="002A53D1" w:rsidRDefault="00EC2DD0">
      <w:pPr>
        <w:rPr>
          <w:sz w:val="22"/>
          <w:szCs w:val="22"/>
        </w:rPr>
      </w:pPr>
      <w:r>
        <w:rPr>
          <w:sz w:val="22"/>
          <w:szCs w:val="22"/>
        </w:rPr>
        <w:t xml:space="preserve">Overwegende dat </w:t>
      </w:r>
      <w:r w:rsidR="00BB6060">
        <w:rPr>
          <w:sz w:val="22"/>
          <w:szCs w:val="22"/>
        </w:rPr>
        <w:t xml:space="preserve">de gebiedskenmerken </w:t>
      </w:r>
      <w:r w:rsidR="00BB0255">
        <w:rPr>
          <w:sz w:val="22"/>
          <w:szCs w:val="22"/>
        </w:rPr>
        <w:t xml:space="preserve">in de wet </w:t>
      </w:r>
      <w:r w:rsidR="00BB6060">
        <w:rPr>
          <w:sz w:val="22"/>
          <w:szCs w:val="22"/>
        </w:rPr>
        <w:t>worden uitgedrukt in</w:t>
      </w:r>
      <w:r w:rsidR="00AD4AF6">
        <w:rPr>
          <w:sz w:val="22"/>
          <w:szCs w:val="22"/>
        </w:rPr>
        <w:t xml:space="preserve"> </w:t>
      </w:r>
      <w:r w:rsidR="00B45AFB">
        <w:rPr>
          <w:sz w:val="22"/>
          <w:szCs w:val="22"/>
        </w:rPr>
        <w:t xml:space="preserve">dichtheid van de </w:t>
      </w:r>
      <w:r w:rsidR="003A49E5">
        <w:rPr>
          <w:sz w:val="22"/>
          <w:szCs w:val="22"/>
        </w:rPr>
        <w:t>categorieën</w:t>
      </w:r>
      <w:r w:rsidR="00B45AFB">
        <w:rPr>
          <w:sz w:val="22"/>
          <w:szCs w:val="22"/>
        </w:rPr>
        <w:t xml:space="preserve"> ongebouwd en natuur</w:t>
      </w:r>
      <w:r w:rsidR="00A2507B">
        <w:rPr>
          <w:sz w:val="22"/>
          <w:szCs w:val="22"/>
        </w:rPr>
        <w:t xml:space="preserve"> </w:t>
      </w:r>
      <w:r w:rsidR="000E1677">
        <w:rPr>
          <w:sz w:val="22"/>
          <w:szCs w:val="22"/>
        </w:rPr>
        <w:t xml:space="preserve">(en gebouwd als restcategorie) </w:t>
      </w:r>
      <w:r w:rsidR="00A2507B">
        <w:rPr>
          <w:sz w:val="22"/>
          <w:szCs w:val="22"/>
        </w:rPr>
        <w:t>aan de hand van het aantal hectares per 1000 inwoners</w:t>
      </w:r>
      <w:r w:rsidR="003A49E5">
        <w:rPr>
          <w:sz w:val="22"/>
          <w:szCs w:val="22"/>
        </w:rPr>
        <w:t xml:space="preserve">, waarbij </w:t>
      </w:r>
      <w:r w:rsidR="007E17FD">
        <w:rPr>
          <w:sz w:val="22"/>
          <w:szCs w:val="22"/>
        </w:rPr>
        <w:t>het waterschapsbestuur de mogelijkheid heeft om gemotiveerd naar boven of naar beneden af te wijken</w:t>
      </w:r>
      <w:r w:rsidR="002304F1">
        <w:rPr>
          <w:sz w:val="22"/>
          <w:szCs w:val="22"/>
        </w:rPr>
        <w:t xml:space="preserve"> om rekening te </w:t>
      </w:r>
      <w:r w:rsidR="00336AFF">
        <w:rPr>
          <w:sz w:val="22"/>
          <w:szCs w:val="22"/>
        </w:rPr>
        <w:t xml:space="preserve">kunnen </w:t>
      </w:r>
      <w:r w:rsidR="002304F1">
        <w:rPr>
          <w:sz w:val="22"/>
          <w:szCs w:val="22"/>
        </w:rPr>
        <w:t>houd</w:t>
      </w:r>
      <w:r w:rsidR="001C119F">
        <w:rPr>
          <w:sz w:val="22"/>
          <w:szCs w:val="22"/>
        </w:rPr>
        <w:t>en met specifieke kenmerken van het gebied en de taakuitoefening</w:t>
      </w:r>
      <w:r w:rsidR="00BB6060">
        <w:rPr>
          <w:sz w:val="22"/>
          <w:szCs w:val="22"/>
        </w:rPr>
        <w:t>;</w:t>
      </w:r>
    </w:p>
    <w:p w14:paraId="4AD80115" w14:textId="77777777" w:rsidR="007E17FD" w:rsidRDefault="007E17FD">
      <w:pPr>
        <w:rPr>
          <w:sz w:val="22"/>
          <w:szCs w:val="22"/>
        </w:rPr>
      </w:pPr>
    </w:p>
    <w:p w14:paraId="7EA2FC43" w14:textId="5D97F566" w:rsidR="00F4686F" w:rsidRDefault="00185B07">
      <w:pPr>
        <w:rPr>
          <w:sz w:val="22"/>
          <w:szCs w:val="22"/>
        </w:rPr>
      </w:pPr>
      <w:r>
        <w:rPr>
          <w:sz w:val="22"/>
          <w:szCs w:val="22"/>
        </w:rPr>
        <w:t xml:space="preserve">Overwegende dat de gedachte hierachter is dat wanneer een </w:t>
      </w:r>
      <w:r w:rsidR="00C26C06">
        <w:rPr>
          <w:sz w:val="22"/>
          <w:szCs w:val="22"/>
        </w:rPr>
        <w:t xml:space="preserve">belanghebbende </w:t>
      </w:r>
      <w:r>
        <w:rPr>
          <w:sz w:val="22"/>
          <w:szCs w:val="22"/>
        </w:rPr>
        <w:t>categorie relatief veel hectares inneemt</w:t>
      </w:r>
      <w:r w:rsidR="00BD53D7">
        <w:rPr>
          <w:sz w:val="22"/>
          <w:szCs w:val="22"/>
        </w:rPr>
        <w:t xml:space="preserve"> </w:t>
      </w:r>
      <w:r w:rsidR="00903A35">
        <w:rPr>
          <w:sz w:val="22"/>
          <w:szCs w:val="22"/>
        </w:rPr>
        <w:t>het waterschap ook relatief veel inspanning verricht voor deze categorie</w:t>
      </w:r>
      <w:r w:rsidR="00984BA1">
        <w:rPr>
          <w:sz w:val="22"/>
          <w:szCs w:val="22"/>
        </w:rPr>
        <w:t xml:space="preserve">, </w:t>
      </w:r>
      <w:r w:rsidR="00DF44BB">
        <w:rPr>
          <w:sz w:val="22"/>
          <w:szCs w:val="22"/>
        </w:rPr>
        <w:t xml:space="preserve">en </w:t>
      </w:r>
      <w:r w:rsidR="00ED2CAC">
        <w:rPr>
          <w:sz w:val="22"/>
          <w:szCs w:val="22"/>
        </w:rPr>
        <w:t xml:space="preserve">het daarom gerechtvaardigd is om een grotere bijdrage in </w:t>
      </w:r>
      <w:r w:rsidR="00902E9D">
        <w:rPr>
          <w:sz w:val="22"/>
          <w:szCs w:val="22"/>
        </w:rPr>
        <w:t>de kosten van het waterbeheer te verlangen</w:t>
      </w:r>
      <w:r w:rsidR="00903A35">
        <w:rPr>
          <w:sz w:val="22"/>
          <w:szCs w:val="22"/>
        </w:rPr>
        <w:t>;</w:t>
      </w:r>
    </w:p>
    <w:p w14:paraId="38FFA4C0" w14:textId="77777777" w:rsidR="00A2507B" w:rsidRDefault="00A2507B">
      <w:pPr>
        <w:rPr>
          <w:sz w:val="22"/>
          <w:szCs w:val="22"/>
        </w:rPr>
      </w:pPr>
    </w:p>
    <w:p w14:paraId="03A02655" w14:textId="774F48F4" w:rsidR="00912A29" w:rsidRDefault="002C67D9">
      <w:pPr>
        <w:rPr>
          <w:sz w:val="22"/>
          <w:szCs w:val="22"/>
        </w:rPr>
      </w:pPr>
      <w:r>
        <w:rPr>
          <w:sz w:val="22"/>
          <w:szCs w:val="22"/>
        </w:rPr>
        <w:t>Overwegende dat</w:t>
      </w:r>
      <w:r w:rsidR="00640E47">
        <w:rPr>
          <w:sz w:val="22"/>
          <w:szCs w:val="22"/>
        </w:rPr>
        <w:t xml:space="preserve"> </w:t>
      </w:r>
      <w:r w:rsidR="00674D97">
        <w:rPr>
          <w:sz w:val="22"/>
          <w:szCs w:val="22"/>
        </w:rPr>
        <w:t xml:space="preserve">Waterschap Hollandse Delta </w:t>
      </w:r>
      <w:r w:rsidR="003A3CF0">
        <w:rPr>
          <w:sz w:val="22"/>
          <w:szCs w:val="22"/>
        </w:rPr>
        <w:t xml:space="preserve">de </w:t>
      </w:r>
      <w:r w:rsidR="00DE13C6">
        <w:rPr>
          <w:sz w:val="22"/>
          <w:szCs w:val="22"/>
        </w:rPr>
        <w:t xml:space="preserve">wettelijke </w:t>
      </w:r>
      <w:r w:rsidR="003A3CF0">
        <w:rPr>
          <w:sz w:val="22"/>
          <w:szCs w:val="22"/>
        </w:rPr>
        <w:t xml:space="preserve">kostentoedelingssystematiek op basis van gebiedskenmerken ook wil toepassen </w:t>
      </w:r>
      <w:r w:rsidR="00AB3B05">
        <w:rPr>
          <w:sz w:val="22"/>
          <w:szCs w:val="22"/>
        </w:rPr>
        <w:t xml:space="preserve">op </w:t>
      </w:r>
      <w:r w:rsidR="00C86C2F">
        <w:rPr>
          <w:sz w:val="22"/>
          <w:szCs w:val="22"/>
        </w:rPr>
        <w:t xml:space="preserve">de </w:t>
      </w:r>
      <w:r w:rsidR="0078759C">
        <w:rPr>
          <w:sz w:val="22"/>
          <w:szCs w:val="22"/>
        </w:rPr>
        <w:t xml:space="preserve">toedeling van kosten </w:t>
      </w:r>
      <w:r w:rsidR="00C86C2F">
        <w:rPr>
          <w:sz w:val="22"/>
          <w:szCs w:val="22"/>
        </w:rPr>
        <w:t>die verbonden zijn aan de behartiging van de taak ter zake van het wegenbeheer;</w:t>
      </w:r>
    </w:p>
    <w:p w14:paraId="29D22E93" w14:textId="77777777" w:rsidR="00912A29" w:rsidRDefault="00912A29">
      <w:pPr>
        <w:rPr>
          <w:sz w:val="22"/>
          <w:szCs w:val="22"/>
        </w:rPr>
      </w:pPr>
    </w:p>
    <w:p w14:paraId="528AAF1C" w14:textId="0FC1654D" w:rsidR="00AC57DA" w:rsidRDefault="00AC57DA" w:rsidP="00AC57DA">
      <w:pPr>
        <w:rPr>
          <w:sz w:val="22"/>
          <w:szCs w:val="22"/>
        </w:rPr>
      </w:pPr>
      <w:r>
        <w:rPr>
          <w:sz w:val="22"/>
          <w:szCs w:val="22"/>
        </w:rPr>
        <w:t xml:space="preserve">Overwegende dat Waterschap Hollandse Delta samen met </w:t>
      </w:r>
      <w:r w:rsidR="00E628C5">
        <w:rPr>
          <w:sz w:val="22"/>
          <w:szCs w:val="22"/>
        </w:rPr>
        <w:t xml:space="preserve">Waterschap Rivierenland en </w:t>
      </w:r>
      <w:r>
        <w:rPr>
          <w:sz w:val="22"/>
          <w:szCs w:val="22"/>
        </w:rPr>
        <w:t xml:space="preserve">Hoogheemraadschap van Schieland en de Krimpenerwaard heeft onderzocht hoe hieraan invulling kan worden gegeven, wat is vastgelegd in het rapport </w:t>
      </w:r>
      <w:r w:rsidR="00E628C5">
        <w:rPr>
          <w:sz w:val="22"/>
          <w:szCs w:val="22"/>
        </w:rPr>
        <w:t xml:space="preserve">getiteld </w:t>
      </w:r>
      <w:r>
        <w:rPr>
          <w:sz w:val="22"/>
          <w:szCs w:val="22"/>
        </w:rPr>
        <w:t xml:space="preserve">Kostentoedeling Wegenheffing, Onderzoek naar ‘gebiedskenmerken’ </w:t>
      </w:r>
      <w:r w:rsidR="00E628C5">
        <w:rPr>
          <w:sz w:val="22"/>
          <w:szCs w:val="22"/>
        </w:rPr>
        <w:t>van</w:t>
      </w:r>
      <w:r>
        <w:rPr>
          <w:sz w:val="22"/>
          <w:szCs w:val="22"/>
        </w:rPr>
        <w:t xml:space="preserve"> 13 december 2024;</w:t>
      </w:r>
    </w:p>
    <w:p w14:paraId="16905263" w14:textId="77777777" w:rsidR="00AC57DA" w:rsidRDefault="00AC57DA" w:rsidP="00AC57DA">
      <w:pPr>
        <w:rPr>
          <w:sz w:val="22"/>
          <w:szCs w:val="22"/>
        </w:rPr>
      </w:pPr>
    </w:p>
    <w:p w14:paraId="60DC5800" w14:textId="72C6BD85" w:rsidR="00813553" w:rsidRDefault="00912A29">
      <w:pPr>
        <w:rPr>
          <w:sz w:val="22"/>
          <w:szCs w:val="22"/>
        </w:rPr>
      </w:pPr>
      <w:r>
        <w:rPr>
          <w:sz w:val="22"/>
          <w:szCs w:val="22"/>
        </w:rPr>
        <w:lastRenderedPageBreak/>
        <w:t xml:space="preserve">Overwegende dat </w:t>
      </w:r>
      <w:r w:rsidR="008C2166">
        <w:rPr>
          <w:sz w:val="22"/>
          <w:szCs w:val="22"/>
        </w:rPr>
        <w:t>artikel 122b van de Waterschapswet</w:t>
      </w:r>
      <w:r>
        <w:rPr>
          <w:sz w:val="22"/>
          <w:szCs w:val="22"/>
        </w:rPr>
        <w:t xml:space="preserve"> bepaalt </w:t>
      </w:r>
      <w:r w:rsidR="0016594F">
        <w:rPr>
          <w:sz w:val="22"/>
          <w:szCs w:val="22"/>
        </w:rPr>
        <w:t xml:space="preserve">dat bij reglement </w:t>
      </w:r>
      <w:r w:rsidR="009C6436">
        <w:rPr>
          <w:sz w:val="22"/>
          <w:szCs w:val="22"/>
        </w:rPr>
        <w:t xml:space="preserve">van bestuur </w:t>
      </w:r>
      <w:r w:rsidR="0016594F">
        <w:rPr>
          <w:sz w:val="22"/>
          <w:szCs w:val="22"/>
        </w:rPr>
        <w:t xml:space="preserve">wordt bepaald aan welke regels de toedeling van </w:t>
      </w:r>
      <w:r w:rsidR="00D637B4">
        <w:rPr>
          <w:sz w:val="22"/>
          <w:szCs w:val="22"/>
        </w:rPr>
        <w:t>het</w:t>
      </w:r>
      <w:r w:rsidR="0016594F">
        <w:rPr>
          <w:sz w:val="22"/>
          <w:szCs w:val="22"/>
        </w:rPr>
        <w:t xml:space="preserve"> kostende</w:t>
      </w:r>
      <w:r w:rsidR="00D637B4">
        <w:rPr>
          <w:sz w:val="22"/>
          <w:szCs w:val="22"/>
        </w:rPr>
        <w:t>el</w:t>
      </w:r>
      <w:r w:rsidR="0016594F">
        <w:rPr>
          <w:sz w:val="22"/>
          <w:szCs w:val="22"/>
        </w:rPr>
        <w:t xml:space="preserve"> </w:t>
      </w:r>
      <w:r w:rsidR="0024751D">
        <w:rPr>
          <w:sz w:val="22"/>
          <w:szCs w:val="22"/>
        </w:rPr>
        <w:t xml:space="preserve">voor de wegenheffing </w:t>
      </w:r>
      <w:r w:rsidR="00E628C5">
        <w:rPr>
          <w:sz w:val="22"/>
          <w:szCs w:val="22"/>
        </w:rPr>
        <w:t>heeft</w:t>
      </w:r>
      <w:r w:rsidR="00FC5B2F">
        <w:rPr>
          <w:sz w:val="22"/>
          <w:szCs w:val="22"/>
        </w:rPr>
        <w:t xml:space="preserve"> te voldoen</w:t>
      </w:r>
      <w:r w:rsidR="00EA70C4">
        <w:rPr>
          <w:sz w:val="22"/>
          <w:szCs w:val="22"/>
        </w:rPr>
        <w:t>;</w:t>
      </w:r>
    </w:p>
    <w:p w14:paraId="413F29F5" w14:textId="77777777" w:rsidR="0031297C" w:rsidRDefault="0031297C">
      <w:pPr>
        <w:rPr>
          <w:sz w:val="22"/>
          <w:szCs w:val="22"/>
        </w:rPr>
      </w:pPr>
    </w:p>
    <w:p w14:paraId="361DDE61" w14:textId="36C482DD" w:rsidR="00B104C9" w:rsidRDefault="00176DB3">
      <w:pPr>
        <w:rPr>
          <w:sz w:val="22"/>
          <w:szCs w:val="22"/>
        </w:rPr>
      </w:pPr>
      <w:r>
        <w:rPr>
          <w:sz w:val="22"/>
          <w:szCs w:val="22"/>
        </w:rPr>
        <w:t>Overwegende</w:t>
      </w:r>
      <w:r w:rsidR="00DE13C6">
        <w:rPr>
          <w:sz w:val="22"/>
          <w:szCs w:val="22"/>
        </w:rPr>
        <w:t xml:space="preserve"> dat de Verenigde Vergadering van Waterschap Hollandse Delta</w:t>
      </w:r>
      <w:r w:rsidR="005E55C7">
        <w:rPr>
          <w:sz w:val="22"/>
          <w:szCs w:val="22"/>
        </w:rPr>
        <w:t>,</w:t>
      </w:r>
      <w:r w:rsidR="00DE13C6">
        <w:rPr>
          <w:sz w:val="22"/>
          <w:szCs w:val="22"/>
        </w:rPr>
        <w:t xml:space="preserve"> </w:t>
      </w:r>
      <w:r w:rsidR="005E55C7">
        <w:rPr>
          <w:sz w:val="22"/>
          <w:szCs w:val="22"/>
        </w:rPr>
        <w:t xml:space="preserve">in aanloop naar de vaststelling van een nieuwe kostentoedelingsverordening, </w:t>
      </w:r>
      <w:r w:rsidR="008450C7">
        <w:rPr>
          <w:sz w:val="22"/>
          <w:szCs w:val="22"/>
        </w:rPr>
        <w:t>op 19 februari 2025 heeft</w:t>
      </w:r>
      <w:r w:rsidR="00287A6E">
        <w:rPr>
          <w:sz w:val="22"/>
          <w:szCs w:val="22"/>
        </w:rPr>
        <w:t xml:space="preserve"> besloten </w:t>
      </w:r>
      <w:r w:rsidR="00246CFA">
        <w:rPr>
          <w:sz w:val="22"/>
          <w:szCs w:val="22"/>
        </w:rPr>
        <w:t xml:space="preserve">om </w:t>
      </w:r>
      <w:r w:rsidR="00287A6E">
        <w:rPr>
          <w:sz w:val="22"/>
          <w:szCs w:val="22"/>
        </w:rPr>
        <w:t>de kostentoedeling</w:t>
      </w:r>
      <w:r w:rsidR="00A909A7">
        <w:rPr>
          <w:sz w:val="22"/>
          <w:szCs w:val="22"/>
        </w:rPr>
        <w:t xml:space="preserve"> voor de wegenheffing op basis van gebiedskenmerken </w:t>
      </w:r>
      <w:r w:rsidR="00200345">
        <w:rPr>
          <w:sz w:val="22"/>
          <w:szCs w:val="22"/>
        </w:rPr>
        <w:t xml:space="preserve">als nieuw kader </w:t>
      </w:r>
      <w:r w:rsidR="00A909A7">
        <w:rPr>
          <w:sz w:val="22"/>
          <w:szCs w:val="22"/>
        </w:rPr>
        <w:t xml:space="preserve">vast te stellen </w:t>
      </w:r>
      <w:r w:rsidR="00284F1F">
        <w:rPr>
          <w:sz w:val="22"/>
          <w:szCs w:val="22"/>
        </w:rPr>
        <w:t xml:space="preserve">en </w:t>
      </w:r>
      <w:r w:rsidR="00336AFF">
        <w:rPr>
          <w:sz w:val="22"/>
          <w:szCs w:val="22"/>
        </w:rPr>
        <w:t xml:space="preserve">de provincie </w:t>
      </w:r>
      <w:r w:rsidR="00284F1F">
        <w:rPr>
          <w:sz w:val="22"/>
          <w:szCs w:val="22"/>
        </w:rPr>
        <w:t xml:space="preserve">te verzoeken </w:t>
      </w:r>
      <w:r w:rsidR="00336AFF">
        <w:rPr>
          <w:sz w:val="22"/>
          <w:szCs w:val="22"/>
        </w:rPr>
        <w:t xml:space="preserve">om </w:t>
      </w:r>
      <w:r w:rsidR="00200345">
        <w:rPr>
          <w:sz w:val="22"/>
          <w:szCs w:val="22"/>
        </w:rPr>
        <w:t>de toepassing daarvan</w:t>
      </w:r>
      <w:r w:rsidR="000A0DF4">
        <w:rPr>
          <w:sz w:val="22"/>
          <w:szCs w:val="22"/>
        </w:rPr>
        <w:t xml:space="preserve"> </w:t>
      </w:r>
      <w:r w:rsidR="005E07F2">
        <w:rPr>
          <w:sz w:val="22"/>
          <w:szCs w:val="22"/>
        </w:rPr>
        <w:t>via</w:t>
      </w:r>
      <w:r w:rsidR="000A0DF4">
        <w:rPr>
          <w:sz w:val="22"/>
          <w:szCs w:val="22"/>
        </w:rPr>
        <w:t xml:space="preserve"> een reglementswijziging mogelijk te maken</w:t>
      </w:r>
      <w:r w:rsidR="00284F1F">
        <w:rPr>
          <w:sz w:val="22"/>
          <w:szCs w:val="22"/>
        </w:rPr>
        <w:t>;</w:t>
      </w:r>
    </w:p>
    <w:p w14:paraId="5ADAF613" w14:textId="77777777" w:rsidR="00284F1F" w:rsidRDefault="00284F1F">
      <w:pPr>
        <w:rPr>
          <w:sz w:val="22"/>
          <w:szCs w:val="22"/>
        </w:rPr>
      </w:pPr>
    </w:p>
    <w:p w14:paraId="4E981AC0" w14:textId="3C8B9DDB" w:rsidR="00284F1F" w:rsidRDefault="00284F1F">
      <w:pPr>
        <w:rPr>
          <w:sz w:val="22"/>
          <w:szCs w:val="22"/>
        </w:rPr>
      </w:pPr>
      <w:r>
        <w:rPr>
          <w:sz w:val="22"/>
          <w:szCs w:val="22"/>
        </w:rPr>
        <w:t xml:space="preserve">Overwegende dat het college van dijkgraaf en heemraden van het waterschap op 26 maart 2025 hiertoe een verzoek bij </w:t>
      </w:r>
      <w:r w:rsidR="00DB300E">
        <w:rPr>
          <w:sz w:val="22"/>
          <w:szCs w:val="22"/>
        </w:rPr>
        <w:t xml:space="preserve">de provincie </w:t>
      </w:r>
      <w:r w:rsidR="000A0DF4">
        <w:rPr>
          <w:sz w:val="22"/>
          <w:szCs w:val="22"/>
        </w:rPr>
        <w:t>heeft</w:t>
      </w:r>
      <w:r w:rsidR="00DB300E">
        <w:rPr>
          <w:sz w:val="22"/>
          <w:szCs w:val="22"/>
        </w:rPr>
        <w:t xml:space="preserve"> ingediend en dat op 15 mei 2025 </w:t>
      </w:r>
      <w:r w:rsidR="00881E44">
        <w:rPr>
          <w:sz w:val="22"/>
          <w:szCs w:val="22"/>
        </w:rPr>
        <w:t>in overeenstemming met het bepaalde in artikel 3 van de Waterscha</w:t>
      </w:r>
      <w:r w:rsidR="000A0DF4">
        <w:rPr>
          <w:sz w:val="22"/>
          <w:szCs w:val="22"/>
        </w:rPr>
        <w:t xml:space="preserve">pswet </w:t>
      </w:r>
      <w:r w:rsidR="00DB300E">
        <w:rPr>
          <w:sz w:val="22"/>
          <w:szCs w:val="22"/>
        </w:rPr>
        <w:t>een bestuurlijk overleg</w:t>
      </w:r>
      <w:r w:rsidR="00930FA4">
        <w:rPr>
          <w:sz w:val="22"/>
          <w:szCs w:val="22"/>
        </w:rPr>
        <w:t xml:space="preserve"> heeft plaatsgevonden om de voorgestelde reglementswijziging te bespreken</w:t>
      </w:r>
      <w:r w:rsidR="00881E44">
        <w:rPr>
          <w:sz w:val="22"/>
          <w:szCs w:val="22"/>
        </w:rPr>
        <w:t>;</w:t>
      </w:r>
    </w:p>
    <w:p w14:paraId="2F47EA5F" w14:textId="77777777" w:rsidR="00B104C9" w:rsidRDefault="00B104C9">
      <w:pPr>
        <w:rPr>
          <w:sz w:val="22"/>
          <w:szCs w:val="22"/>
        </w:rPr>
      </w:pPr>
    </w:p>
    <w:p w14:paraId="478DB21E" w14:textId="4B259E6E" w:rsidR="0031297C" w:rsidRDefault="00B104C9">
      <w:pPr>
        <w:rPr>
          <w:sz w:val="22"/>
          <w:szCs w:val="22"/>
        </w:rPr>
      </w:pPr>
      <w:r>
        <w:rPr>
          <w:sz w:val="22"/>
          <w:szCs w:val="22"/>
        </w:rPr>
        <w:t xml:space="preserve">Overwegende dat </w:t>
      </w:r>
      <w:r w:rsidR="005E55C7">
        <w:rPr>
          <w:sz w:val="22"/>
          <w:szCs w:val="22"/>
        </w:rPr>
        <w:t>aan de voorgestelde reglementswijziging</w:t>
      </w:r>
      <w:r w:rsidR="00536EEF">
        <w:rPr>
          <w:sz w:val="22"/>
          <w:szCs w:val="22"/>
        </w:rPr>
        <w:t xml:space="preserve"> medewerking wordt verleend</w:t>
      </w:r>
      <w:r w:rsidR="00C132A7">
        <w:rPr>
          <w:sz w:val="22"/>
          <w:szCs w:val="22"/>
        </w:rPr>
        <w:t xml:space="preserve"> nu </w:t>
      </w:r>
      <w:r w:rsidR="005E55C7">
        <w:rPr>
          <w:sz w:val="22"/>
          <w:szCs w:val="22"/>
        </w:rPr>
        <w:t xml:space="preserve">hiertegen </w:t>
      </w:r>
      <w:r w:rsidR="00C132A7">
        <w:rPr>
          <w:sz w:val="22"/>
          <w:szCs w:val="22"/>
        </w:rPr>
        <w:t>vanuit provinciaal oogpunt geen bezwaren bestaan</w:t>
      </w:r>
      <w:r w:rsidR="00194AEF">
        <w:rPr>
          <w:sz w:val="22"/>
          <w:szCs w:val="22"/>
        </w:rPr>
        <w:t>;</w:t>
      </w:r>
    </w:p>
    <w:p w14:paraId="0A99F77C" w14:textId="77777777" w:rsidR="00194AEF" w:rsidRDefault="00194AEF">
      <w:pPr>
        <w:rPr>
          <w:sz w:val="22"/>
          <w:szCs w:val="22"/>
        </w:rPr>
      </w:pPr>
    </w:p>
    <w:p w14:paraId="3979F19B" w14:textId="77777777" w:rsidR="00813553" w:rsidRDefault="00813553">
      <w:pPr>
        <w:rPr>
          <w:sz w:val="22"/>
          <w:szCs w:val="22"/>
        </w:rPr>
      </w:pPr>
    </w:p>
    <w:p w14:paraId="470AE34C" w14:textId="1F72A0E5" w:rsidR="00813553" w:rsidRDefault="00813553">
      <w:pPr>
        <w:rPr>
          <w:b/>
          <w:bCs/>
          <w:sz w:val="22"/>
          <w:szCs w:val="22"/>
        </w:rPr>
      </w:pPr>
      <w:r w:rsidRPr="00813553">
        <w:rPr>
          <w:b/>
          <w:bCs/>
          <w:sz w:val="22"/>
          <w:szCs w:val="22"/>
        </w:rPr>
        <w:t>Besluiten</w:t>
      </w:r>
      <w:r>
        <w:rPr>
          <w:b/>
          <w:bCs/>
          <w:sz w:val="22"/>
          <w:szCs w:val="22"/>
        </w:rPr>
        <w:t>:</w:t>
      </w:r>
    </w:p>
    <w:p w14:paraId="2B6A9253" w14:textId="77777777" w:rsidR="00813553" w:rsidRDefault="00813553">
      <w:pPr>
        <w:rPr>
          <w:b/>
          <w:bCs/>
          <w:sz w:val="22"/>
          <w:szCs w:val="22"/>
        </w:rPr>
      </w:pPr>
    </w:p>
    <w:p w14:paraId="62483BA4" w14:textId="40E3C312" w:rsidR="00813553" w:rsidRDefault="00313164">
      <w:pPr>
        <w:rPr>
          <w:b/>
          <w:bCs/>
          <w:sz w:val="22"/>
          <w:szCs w:val="22"/>
        </w:rPr>
      </w:pPr>
      <w:r>
        <w:rPr>
          <w:b/>
          <w:bCs/>
          <w:sz w:val="22"/>
          <w:szCs w:val="22"/>
        </w:rPr>
        <w:t>Artikel I</w:t>
      </w:r>
    </w:p>
    <w:p w14:paraId="528B71FB" w14:textId="6DE3F248" w:rsidR="00313164" w:rsidRDefault="00313164">
      <w:pPr>
        <w:rPr>
          <w:sz w:val="22"/>
          <w:szCs w:val="22"/>
        </w:rPr>
      </w:pPr>
      <w:r>
        <w:rPr>
          <w:sz w:val="22"/>
          <w:szCs w:val="22"/>
        </w:rPr>
        <w:t>Het Reglement van Bestuur voor het Waterschap Hollandse Delta wordt als volgt gewijzigd:</w:t>
      </w:r>
    </w:p>
    <w:p w14:paraId="16982AA0" w14:textId="77777777" w:rsidR="00313164" w:rsidRDefault="00313164">
      <w:pPr>
        <w:rPr>
          <w:sz w:val="22"/>
          <w:szCs w:val="22"/>
        </w:rPr>
      </w:pPr>
    </w:p>
    <w:p w14:paraId="5523C728" w14:textId="7BD184FA" w:rsidR="00313164" w:rsidRDefault="00313164">
      <w:pPr>
        <w:rPr>
          <w:sz w:val="22"/>
          <w:szCs w:val="22"/>
        </w:rPr>
      </w:pPr>
      <w:r>
        <w:rPr>
          <w:sz w:val="22"/>
          <w:szCs w:val="22"/>
        </w:rPr>
        <w:t>A.</w:t>
      </w:r>
    </w:p>
    <w:p w14:paraId="5D632718" w14:textId="43F47246" w:rsidR="00313164" w:rsidRDefault="00A97643">
      <w:pPr>
        <w:rPr>
          <w:sz w:val="22"/>
          <w:szCs w:val="22"/>
        </w:rPr>
      </w:pPr>
      <w:r>
        <w:rPr>
          <w:sz w:val="22"/>
          <w:szCs w:val="22"/>
        </w:rPr>
        <w:t>Artikel</w:t>
      </w:r>
      <w:r w:rsidR="004C011F">
        <w:rPr>
          <w:sz w:val="22"/>
          <w:szCs w:val="22"/>
        </w:rPr>
        <w:t xml:space="preserve"> 21 </w:t>
      </w:r>
      <w:r w:rsidR="001102E2">
        <w:rPr>
          <w:sz w:val="22"/>
          <w:szCs w:val="22"/>
        </w:rPr>
        <w:t>komt te luiden:</w:t>
      </w:r>
    </w:p>
    <w:p w14:paraId="4876DE0D" w14:textId="77777777" w:rsidR="001102E2" w:rsidRDefault="001102E2">
      <w:pPr>
        <w:rPr>
          <w:sz w:val="22"/>
          <w:szCs w:val="22"/>
        </w:rPr>
      </w:pPr>
    </w:p>
    <w:p w14:paraId="6C1303D3" w14:textId="535452C2" w:rsidR="001102E2" w:rsidRPr="00BB375F" w:rsidRDefault="00BB375F">
      <w:pPr>
        <w:rPr>
          <w:b/>
          <w:bCs/>
          <w:sz w:val="22"/>
          <w:szCs w:val="22"/>
        </w:rPr>
      </w:pPr>
      <w:r w:rsidRPr="00BB375F">
        <w:rPr>
          <w:b/>
          <w:bCs/>
          <w:sz w:val="22"/>
          <w:szCs w:val="22"/>
        </w:rPr>
        <w:t>Artikel 21.</w:t>
      </w:r>
    </w:p>
    <w:p w14:paraId="79A31F47" w14:textId="326C1F41" w:rsidR="00A97643" w:rsidRDefault="00C83CB4" w:rsidP="009C6410">
      <w:pPr>
        <w:pStyle w:val="Lijstalinea"/>
        <w:numPr>
          <w:ilvl w:val="0"/>
          <w:numId w:val="2"/>
        </w:numPr>
        <w:rPr>
          <w:sz w:val="22"/>
          <w:szCs w:val="22"/>
        </w:rPr>
      </w:pPr>
      <w:r>
        <w:rPr>
          <w:sz w:val="22"/>
          <w:szCs w:val="22"/>
        </w:rPr>
        <w:t>Ter bestrijding van kosten die zijn verbonden aan het wegenbeheer wordt door het waterschap onder de naam wegenheffing een heffing geheven</w:t>
      </w:r>
      <w:r w:rsidR="00211E80">
        <w:rPr>
          <w:sz w:val="22"/>
          <w:szCs w:val="22"/>
        </w:rPr>
        <w:t>.</w:t>
      </w:r>
    </w:p>
    <w:p w14:paraId="02A8A9C0" w14:textId="0BEC08F2" w:rsidR="00D33332" w:rsidRPr="00D33332" w:rsidRDefault="00211E80" w:rsidP="00074B47">
      <w:pPr>
        <w:pStyle w:val="Lijstalinea"/>
        <w:numPr>
          <w:ilvl w:val="0"/>
          <w:numId w:val="2"/>
        </w:numPr>
        <w:rPr>
          <w:sz w:val="22"/>
          <w:szCs w:val="22"/>
        </w:rPr>
      </w:pPr>
      <w:r>
        <w:rPr>
          <w:sz w:val="22"/>
          <w:szCs w:val="22"/>
        </w:rPr>
        <w:t>Het algemeen bestuur kan in de verordening als bedoeld in artikel 122b</w:t>
      </w:r>
      <w:r w:rsidR="001F15E6">
        <w:rPr>
          <w:sz w:val="22"/>
          <w:szCs w:val="22"/>
        </w:rPr>
        <w:t>, eerste lid,</w:t>
      </w:r>
      <w:r>
        <w:rPr>
          <w:sz w:val="22"/>
          <w:szCs w:val="22"/>
        </w:rPr>
        <w:t xml:space="preserve"> van de Waterschapswet één of meer belanghebbende </w:t>
      </w:r>
      <w:r w:rsidR="00A21315">
        <w:rPr>
          <w:sz w:val="22"/>
          <w:szCs w:val="22"/>
        </w:rPr>
        <w:t>categorieën</w:t>
      </w:r>
      <w:r>
        <w:rPr>
          <w:sz w:val="22"/>
          <w:szCs w:val="22"/>
        </w:rPr>
        <w:t>, bedoeld in artikel 122a</w:t>
      </w:r>
      <w:r w:rsidR="00A21315">
        <w:rPr>
          <w:sz w:val="22"/>
          <w:szCs w:val="22"/>
        </w:rPr>
        <w:t xml:space="preserve"> van de </w:t>
      </w:r>
      <w:r w:rsidR="00084AEE">
        <w:rPr>
          <w:sz w:val="22"/>
          <w:szCs w:val="22"/>
        </w:rPr>
        <w:t>Waterschapswet, vrijstellen van de heffingsplicht.</w:t>
      </w:r>
      <w:r w:rsidR="00D33332">
        <w:rPr>
          <w:sz w:val="22"/>
          <w:szCs w:val="22"/>
        </w:rPr>
        <w:t xml:space="preserve"> </w:t>
      </w:r>
    </w:p>
    <w:p w14:paraId="54D0A53B" w14:textId="77777777" w:rsidR="00074B47" w:rsidRDefault="00224F08" w:rsidP="00074B47">
      <w:pPr>
        <w:pStyle w:val="Lijstalinea"/>
        <w:numPr>
          <w:ilvl w:val="0"/>
          <w:numId w:val="2"/>
        </w:numPr>
        <w:rPr>
          <w:sz w:val="22"/>
          <w:szCs w:val="22"/>
        </w:rPr>
      </w:pPr>
      <w:r>
        <w:rPr>
          <w:sz w:val="22"/>
          <w:szCs w:val="22"/>
        </w:rPr>
        <w:t>De toedeling van het kostendeel aan de categorie ingezetenen</w:t>
      </w:r>
      <w:r w:rsidR="007429D5">
        <w:rPr>
          <w:sz w:val="22"/>
          <w:szCs w:val="22"/>
        </w:rPr>
        <w:t>, bedoeld in artikel 122a, tweede lid</w:t>
      </w:r>
      <w:r w:rsidR="00DD30DD">
        <w:rPr>
          <w:sz w:val="22"/>
          <w:szCs w:val="22"/>
        </w:rPr>
        <w:t>,</w:t>
      </w:r>
      <w:r w:rsidR="007429D5">
        <w:rPr>
          <w:sz w:val="22"/>
          <w:szCs w:val="22"/>
        </w:rPr>
        <w:t xml:space="preserve"> onder </w:t>
      </w:r>
      <w:r w:rsidR="00DD30DD">
        <w:rPr>
          <w:sz w:val="22"/>
          <w:szCs w:val="22"/>
        </w:rPr>
        <w:t>a</w:t>
      </w:r>
      <w:r w:rsidR="007429D5">
        <w:rPr>
          <w:sz w:val="22"/>
          <w:szCs w:val="22"/>
        </w:rPr>
        <w:t>, van de Waterschapswet,</w:t>
      </w:r>
      <w:r>
        <w:rPr>
          <w:sz w:val="22"/>
          <w:szCs w:val="22"/>
        </w:rPr>
        <w:t xml:space="preserve"> wordt bepaald aan de hand van de gemiddelde inwoner</w:t>
      </w:r>
      <w:r w:rsidR="00D9510D">
        <w:rPr>
          <w:sz w:val="22"/>
          <w:szCs w:val="22"/>
        </w:rPr>
        <w:t>di</w:t>
      </w:r>
      <w:r>
        <w:rPr>
          <w:sz w:val="22"/>
          <w:szCs w:val="22"/>
        </w:rPr>
        <w:t>chtheid</w:t>
      </w:r>
      <w:r w:rsidR="00D9510D">
        <w:rPr>
          <w:sz w:val="22"/>
          <w:szCs w:val="22"/>
        </w:rPr>
        <w:t xml:space="preserve"> per vierkante kilometer in het gebied</w:t>
      </w:r>
      <w:r w:rsidR="00606FE6">
        <w:rPr>
          <w:sz w:val="22"/>
          <w:szCs w:val="22"/>
        </w:rPr>
        <w:t xml:space="preserve"> waar de wegentaak wordt uitgevoerd.</w:t>
      </w:r>
      <w:r w:rsidR="002A62EA">
        <w:rPr>
          <w:sz w:val="22"/>
          <w:szCs w:val="22"/>
        </w:rPr>
        <w:t xml:space="preserve"> </w:t>
      </w:r>
      <w:r w:rsidR="00074B47">
        <w:rPr>
          <w:sz w:val="22"/>
          <w:szCs w:val="22"/>
        </w:rPr>
        <w:t>Het te bepalen kostendeel bedraagt:</w:t>
      </w:r>
    </w:p>
    <w:p w14:paraId="635FA4D1" w14:textId="39CC1822" w:rsidR="00074B47" w:rsidRDefault="00074B47" w:rsidP="00074B47">
      <w:pPr>
        <w:pStyle w:val="Lijstalinea"/>
        <w:numPr>
          <w:ilvl w:val="1"/>
          <w:numId w:val="2"/>
        </w:numPr>
        <w:rPr>
          <w:sz w:val="22"/>
          <w:szCs w:val="22"/>
        </w:rPr>
      </w:pPr>
      <w:r>
        <w:rPr>
          <w:sz w:val="22"/>
          <w:szCs w:val="22"/>
        </w:rPr>
        <w:t>minimaal 20% en maximaal 30</w:t>
      </w:r>
      <w:r w:rsidR="00EA1419">
        <w:rPr>
          <w:sz w:val="22"/>
          <w:szCs w:val="22"/>
        </w:rPr>
        <w:t>%</w:t>
      </w:r>
      <w:r>
        <w:rPr>
          <w:sz w:val="22"/>
          <w:szCs w:val="22"/>
        </w:rPr>
        <w:t xml:space="preserve"> wanneer het aantal inwoners per vierkante kilometer niet meer bedraagt dan 500;</w:t>
      </w:r>
    </w:p>
    <w:p w14:paraId="6742E4B4" w14:textId="77777777" w:rsidR="00074B47" w:rsidRDefault="00074B47" w:rsidP="00074B47">
      <w:pPr>
        <w:pStyle w:val="Lijstalinea"/>
        <w:numPr>
          <w:ilvl w:val="1"/>
          <w:numId w:val="2"/>
        </w:numPr>
        <w:rPr>
          <w:sz w:val="22"/>
          <w:szCs w:val="22"/>
        </w:rPr>
      </w:pPr>
      <w:r>
        <w:rPr>
          <w:sz w:val="22"/>
          <w:szCs w:val="22"/>
        </w:rPr>
        <w:t>minimaal 31% en maximaal 40% wanneer het aantal inwoners per vierkante kilometer meer bedraagt dan 500, maar niet meer dan 1000;</w:t>
      </w:r>
    </w:p>
    <w:p w14:paraId="7311D9F4" w14:textId="399608DD" w:rsidR="00FB161C" w:rsidRPr="00074B47" w:rsidRDefault="00074B47" w:rsidP="00074B47">
      <w:pPr>
        <w:pStyle w:val="Lijstalinea"/>
        <w:numPr>
          <w:ilvl w:val="1"/>
          <w:numId w:val="2"/>
        </w:numPr>
        <w:rPr>
          <w:sz w:val="22"/>
          <w:szCs w:val="22"/>
        </w:rPr>
      </w:pPr>
      <w:r>
        <w:rPr>
          <w:sz w:val="22"/>
          <w:szCs w:val="22"/>
        </w:rPr>
        <w:t>minimaal 41% en maximaal 50% wanneer het aantal inwoners per vierkante kilometer meer bedraagt dan 1000.</w:t>
      </w:r>
    </w:p>
    <w:p w14:paraId="30D3F5D2" w14:textId="41DEAAFD" w:rsidR="006B12FD" w:rsidRDefault="006B12FD" w:rsidP="009C6410">
      <w:pPr>
        <w:pStyle w:val="Lijstalinea"/>
        <w:numPr>
          <w:ilvl w:val="0"/>
          <w:numId w:val="2"/>
        </w:numPr>
        <w:rPr>
          <w:sz w:val="22"/>
          <w:szCs w:val="22"/>
        </w:rPr>
      </w:pPr>
      <w:r>
        <w:rPr>
          <w:sz w:val="22"/>
          <w:szCs w:val="22"/>
        </w:rPr>
        <w:t>De toedeling van het kostendeel</w:t>
      </w:r>
      <w:r w:rsidR="004B251F">
        <w:rPr>
          <w:sz w:val="22"/>
          <w:szCs w:val="22"/>
        </w:rPr>
        <w:t xml:space="preserve"> aan de categorie ongebouwd</w:t>
      </w:r>
      <w:r w:rsidR="00352684">
        <w:rPr>
          <w:sz w:val="22"/>
          <w:szCs w:val="22"/>
        </w:rPr>
        <w:t>e</w:t>
      </w:r>
      <w:r w:rsidR="00C26EC1">
        <w:rPr>
          <w:sz w:val="22"/>
          <w:szCs w:val="22"/>
        </w:rPr>
        <w:t xml:space="preserve"> onroerende zaken</w:t>
      </w:r>
      <w:r w:rsidR="00777680">
        <w:rPr>
          <w:sz w:val="22"/>
          <w:szCs w:val="22"/>
        </w:rPr>
        <w:t>, niet zijnde natuurterreinen</w:t>
      </w:r>
      <w:r w:rsidR="005C2E98">
        <w:rPr>
          <w:sz w:val="22"/>
          <w:szCs w:val="22"/>
        </w:rPr>
        <w:t>, bedoeld in artikel 122a, tweede lid</w:t>
      </w:r>
      <w:r w:rsidR="00DD30DD">
        <w:rPr>
          <w:sz w:val="22"/>
          <w:szCs w:val="22"/>
        </w:rPr>
        <w:t>,</w:t>
      </w:r>
      <w:r w:rsidR="005C2E98">
        <w:rPr>
          <w:sz w:val="22"/>
          <w:szCs w:val="22"/>
        </w:rPr>
        <w:t xml:space="preserve"> onder b, van de Waterschapswet</w:t>
      </w:r>
      <w:r w:rsidR="009B6D5B">
        <w:rPr>
          <w:sz w:val="22"/>
          <w:szCs w:val="22"/>
        </w:rPr>
        <w:t xml:space="preserve">, </w:t>
      </w:r>
      <w:r w:rsidR="00602FB7">
        <w:rPr>
          <w:sz w:val="22"/>
          <w:szCs w:val="22"/>
        </w:rPr>
        <w:t>wordt vastgesteld in procenten volgens de formule:</w:t>
      </w:r>
      <w:r w:rsidR="00F26E0D">
        <w:rPr>
          <w:sz w:val="22"/>
          <w:szCs w:val="22"/>
        </w:rPr>
        <w:br/>
      </w:r>
      <w:r w:rsidR="00F26E0D">
        <w:rPr>
          <w:sz w:val="22"/>
          <w:szCs w:val="22"/>
        </w:rPr>
        <w:br/>
        <w:t>0,000</w:t>
      </w:r>
      <w:r w:rsidR="00966508">
        <w:rPr>
          <w:sz w:val="22"/>
          <w:szCs w:val="22"/>
        </w:rPr>
        <w:t xml:space="preserve"> </w:t>
      </w:r>
      <w:r w:rsidR="00F26E0D">
        <w:rPr>
          <w:sz w:val="22"/>
          <w:szCs w:val="22"/>
        </w:rPr>
        <w:t>002* (A</w:t>
      </w:r>
      <w:r w:rsidR="008D1144">
        <w:rPr>
          <w:sz w:val="22"/>
          <w:szCs w:val="22"/>
          <w:vertAlign w:val="superscript"/>
        </w:rPr>
        <w:t>2,12</w:t>
      </w:r>
      <w:r w:rsidR="001B336C">
        <w:rPr>
          <w:sz w:val="22"/>
          <w:szCs w:val="22"/>
        </w:rPr>
        <w:t>)</w:t>
      </w:r>
      <w:r w:rsidR="00C26EC1">
        <w:rPr>
          <w:sz w:val="22"/>
          <w:szCs w:val="22"/>
        </w:rPr>
        <w:br/>
      </w:r>
      <w:r w:rsidR="00C26EC1">
        <w:rPr>
          <w:sz w:val="22"/>
          <w:szCs w:val="22"/>
        </w:rPr>
        <w:br/>
        <w:t>waarbij A staat voor het aantal hectaren on</w:t>
      </w:r>
      <w:r w:rsidR="00F77540">
        <w:rPr>
          <w:sz w:val="22"/>
          <w:szCs w:val="22"/>
        </w:rPr>
        <w:t>gebouwde onroerende zaken, niet zijnde natuurterreinen, per 1000 inwoners in het taakgebied van het wegenbeheer van het watersch</w:t>
      </w:r>
      <w:r w:rsidR="00031240">
        <w:rPr>
          <w:sz w:val="22"/>
          <w:szCs w:val="22"/>
        </w:rPr>
        <w:t>ap.</w:t>
      </w:r>
    </w:p>
    <w:p w14:paraId="120CC549" w14:textId="7310EBD3" w:rsidR="00031240" w:rsidRDefault="00031240" w:rsidP="00031240">
      <w:pPr>
        <w:pStyle w:val="Lijstalinea"/>
        <w:numPr>
          <w:ilvl w:val="0"/>
          <w:numId w:val="2"/>
        </w:numPr>
        <w:rPr>
          <w:sz w:val="22"/>
          <w:szCs w:val="22"/>
        </w:rPr>
      </w:pPr>
      <w:r>
        <w:rPr>
          <w:sz w:val="22"/>
          <w:szCs w:val="22"/>
        </w:rPr>
        <w:lastRenderedPageBreak/>
        <w:t>De toedeling van het kostendeel aan de categorie natuurterreinen, bedoeld in artikel 122a, tweede lid, onder b, van de Waterschapswet, wordt vastgesteld in procenten volgens de formule:</w:t>
      </w:r>
      <w:r>
        <w:rPr>
          <w:sz w:val="22"/>
          <w:szCs w:val="22"/>
        </w:rPr>
        <w:br/>
      </w:r>
      <w:r>
        <w:rPr>
          <w:sz w:val="22"/>
          <w:szCs w:val="22"/>
        </w:rPr>
        <w:br/>
        <w:t>0,000</w:t>
      </w:r>
      <w:r w:rsidR="00847104">
        <w:rPr>
          <w:sz w:val="22"/>
          <w:szCs w:val="22"/>
        </w:rPr>
        <w:t xml:space="preserve"> </w:t>
      </w:r>
      <w:r>
        <w:rPr>
          <w:sz w:val="22"/>
          <w:szCs w:val="22"/>
        </w:rPr>
        <w:t>00</w:t>
      </w:r>
      <w:r w:rsidR="00966508">
        <w:rPr>
          <w:sz w:val="22"/>
          <w:szCs w:val="22"/>
        </w:rPr>
        <w:t>6</w:t>
      </w:r>
      <w:r>
        <w:rPr>
          <w:sz w:val="22"/>
          <w:szCs w:val="22"/>
        </w:rPr>
        <w:t>* (B</w:t>
      </w:r>
      <w:r w:rsidR="00CA6843">
        <w:rPr>
          <w:sz w:val="22"/>
          <w:szCs w:val="22"/>
          <w:vertAlign w:val="superscript"/>
        </w:rPr>
        <w:t>1,91</w:t>
      </w:r>
      <w:r w:rsidR="001B336C">
        <w:rPr>
          <w:sz w:val="22"/>
          <w:szCs w:val="22"/>
        </w:rPr>
        <w:t>)</w:t>
      </w:r>
      <w:r>
        <w:rPr>
          <w:sz w:val="22"/>
          <w:szCs w:val="22"/>
        </w:rPr>
        <w:br/>
      </w:r>
      <w:r>
        <w:rPr>
          <w:sz w:val="22"/>
          <w:szCs w:val="22"/>
        </w:rPr>
        <w:br/>
        <w:t xml:space="preserve">waarbij </w:t>
      </w:r>
      <w:r w:rsidR="00CA6843">
        <w:rPr>
          <w:sz w:val="22"/>
          <w:szCs w:val="22"/>
        </w:rPr>
        <w:t>B</w:t>
      </w:r>
      <w:r>
        <w:rPr>
          <w:sz w:val="22"/>
          <w:szCs w:val="22"/>
        </w:rPr>
        <w:t xml:space="preserve"> staat voor het aantal hectaren natuurterreinen, per 1000 inwoners in het taakgebied van het wegenbeheer van het waterschap.</w:t>
      </w:r>
    </w:p>
    <w:p w14:paraId="6B70FB90" w14:textId="77777777" w:rsidR="006D59AD" w:rsidRDefault="005C5DB8" w:rsidP="009C6410">
      <w:pPr>
        <w:pStyle w:val="Lijstalinea"/>
        <w:numPr>
          <w:ilvl w:val="0"/>
          <w:numId w:val="2"/>
        </w:numPr>
        <w:rPr>
          <w:sz w:val="22"/>
          <w:szCs w:val="22"/>
        </w:rPr>
      </w:pPr>
      <w:r>
        <w:rPr>
          <w:sz w:val="22"/>
          <w:szCs w:val="22"/>
        </w:rPr>
        <w:t>Het kostendeel voor de categorie</w:t>
      </w:r>
      <w:r w:rsidR="009D0B18">
        <w:rPr>
          <w:sz w:val="22"/>
          <w:szCs w:val="22"/>
        </w:rPr>
        <w:t xml:space="preserve"> gebouwd</w:t>
      </w:r>
      <w:r w:rsidR="00FD4180">
        <w:rPr>
          <w:sz w:val="22"/>
          <w:szCs w:val="22"/>
        </w:rPr>
        <w:t>e onroerende zaken</w:t>
      </w:r>
      <w:r w:rsidR="00347A2B">
        <w:rPr>
          <w:sz w:val="22"/>
          <w:szCs w:val="22"/>
        </w:rPr>
        <w:t>, bedoeld in artikel 122a, tweede lid, onder d, van de Waterschapswet</w:t>
      </w:r>
      <w:r w:rsidR="00755542">
        <w:rPr>
          <w:sz w:val="22"/>
          <w:szCs w:val="22"/>
        </w:rPr>
        <w:t xml:space="preserve">, is het kostendeel </w:t>
      </w:r>
      <w:r w:rsidR="002106CF">
        <w:rPr>
          <w:sz w:val="22"/>
          <w:szCs w:val="22"/>
        </w:rPr>
        <w:t xml:space="preserve">uitgedrukt in procenten dat resteert na bepaling van de kostendelen van de </w:t>
      </w:r>
      <w:r w:rsidR="00493E9A">
        <w:rPr>
          <w:sz w:val="22"/>
          <w:szCs w:val="22"/>
        </w:rPr>
        <w:t>categorieën</w:t>
      </w:r>
      <w:r w:rsidR="00D911B1">
        <w:rPr>
          <w:sz w:val="22"/>
          <w:szCs w:val="22"/>
        </w:rPr>
        <w:t>, bedoeld in de leden 3 tot en met 5.</w:t>
      </w:r>
    </w:p>
    <w:p w14:paraId="051B8F3D" w14:textId="792D9487" w:rsidR="000E6AD1" w:rsidRDefault="008F6508" w:rsidP="009C6410">
      <w:pPr>
        <w:pStyle w:val="Lijstalinea"/>
        <w:numPr>
          <w:ilvl w:val="0"/>
          <w:numId w:val="2"/>
        </w:numPr>
        <w:rPr>
          <w:sz w:val="22"/>
          <w:szCs w:val="22"/>
        </w:rPr>
      </w:pPr>
      <w:r>
        <w:rPr>
          <w:sz w:val="22"/>
          <w:szCs w:val="22"/>
        </w:rPr>
        <w:t xml:space="preserve">Het algemeen bestuur kan de in het vierde en vijfde lid bedoelde </w:t>
      </w:r>
      <w:r w:rsidR="000E6AD1">
        <w:rPr>
          <w:sz w:val="22"/>
          <w:szCs w:val="22"/>
        </w:rPr>
        <w:t>kostendelen aan de hand van de gebiedskenmerken verhogen of verlagen met maximaal 25%.</w:t>
      </w:r>
    </w:p>
    <w:p w14:paraId="7FB14024" w14:textId="7B1AF838" w:rsidR="00031240" w:rsidRPr="009C6410" w:rsidRDefault="003769A7" w:rsidP="009C6410">
      <w:pPr>
        <w:pStyle w:val="Lijstalinea"/>
        <w:numPr>
          <w:ilvl w:val="0"/>
          <w:numId w:val="2"/>
        </w:numPr>
        <w:rPr>
          <w:sz w:val="22"/>
          <w:szCs w:val="22"/>
        </w:rPr>
      </w:pPr>
      <w:r>
        <w:rPr>
          <w:sz w:val="22"/>
          <w:szCs w:val="22"/>
        </w:rPr>
        <w:t>De artikelen 116, 118, 119</w:t>
      </w:r>
      <w:r w:rsidR="00CC2579">
        <w:rPr>
          <w:sz w:val="22"/>
          <w:szCs w:val="22"/>
        </w:rPr>
        <w:t xml:space="preserve">, </w:t>
      </w:r>
      <w:r w:rsidR="00F23D81">
        <w:rPr>
          <w:sz w:val="22"/>
          <w:szCs w:val="22"/>
        </w:rPr>
        <w:t>120, eerste</w:t>
      </w:r>
      <w:r w:rsidR="00EE5F77">
        <w:rPr>
          <w:sz w:val="22"/>
          <w:szCs w:val="22"/>
        </w:rPr>
        <w:t xml:space="preserve"> </w:t>
      </w:r>
      <w:r w:rsidR="006D7865">
        <w:rPr>
          <w:sz w:val="22"/>
          <w:szCs w:val="22"/>
        </w:rPr>
        <w:t>en achtste lid,</w:t>
      </w:r>
      <w:r w:rsidR="00451394">
        <w:rPr>
          <w:sz w:val="22"/>
          <w:szCs w:val="22"/>
        </w:rPr>
        <w:t xml:space="preserve"> en artikel 121, eerste, derde en vierde lid van de Waterschapswet zijn van overeenkomstige toepassing.</w:t>
      </w:r>
      <w:r w:rsidR="006D7865">
        <w:rPr>
          <w:sz w:val="22"/>
          <w:szCs w:val="22"/>
        </w:rPr>
        <w:t xml:space="preserve"> </w:t>
      </w:r>
      <w:r w:rsidR="002A4325">
        <w:rPr>
          <w:sz w:val="22"/>
          <w:szCs w:val="22"/>
        </w:rPr>
        <w:t xml:space="preserve"> </w:t>
      </w:r>
      <w:r w:rsidR="00347A2B">
        <w:rPr>
          <w:sz w:val="22"/>
          <w:szCs w:val="22"/>
        </w:rPr>
        <w:t xml:space="preserve"> </w:t>
      </w:r>
    </w:p>
    <w:p w14:paraId="0217859F" w14:textId="77777777" w:rsidR="00A97643" w:rsidRDefault="00A97643">
      <w:pPr>
        <w:rPr>
          <w:sz w:val="22"/>
          <w:szCs w:val="22"/>
        </w:rPr>
      </w:pPr>
    </w:p>
    <w:p w14:paraId="21F34EFA" w14:textId="48D3F400" w:rsidR="00A97643" w:rsidRDefault="00A97643">
      <w:pPr>
        <w:rPr>
          <w:b/>
          <w:bCs/>
          <w:sz w:val="22"/>
          <w:szCs w:val="22"/>
        </w:rPr>
      </w:pPr>
      <w:r w:rsidRPr="00A97643">
        <w:rPr>
          <w:b/>
          <w:bCs/>
          <w:sz w:val="22"/>
          <w:szCs w:val="22"/>
        </w:rPr>
        <w:t>Artikel II</w:t>
      </w:r>
      <w:r>
        <w:rPr>
          <w:b/>
          <w:bCs/>
          <w:sz w:val="22"/>
          <w:szCs w:val="22"/>
        </w:rPr>
        <w:t xml:space="preserve"> Inwerkingtreding</w:t>
      </w:r>
    </w:p>
    <w:p w14:paraId="4BE2402B" w14:textId="19F03DB5" w:rsidR="00272194" w:rsidRPr="00011AB8" w:rsidRDefault="00272194" w:rsidP="00011AB8">
      <w:pPr>
        <w:rPr>
          <w:sz w:val="22"/>
          <w:szCs w:val="22"/>
        </w:rPr>
      </w:pPr>
      <w:r w:rsidRPr="00011AB8">
        <w:rPr>
          <w:sz w:val="22"/>
          <w:szCs w:val="22"/>
        </w:rPr>
        <w:t>Dit besluit treedt in werking met ingang van</w:t>
      </w:r>
      <w:r w:rsidR="00AC211B">
        <w:rPr>
          <w:sz w:val="22"/>
          <w:szCs w:val="22"/>
        </w:rPr>
        <w:t xml:space="preserve"> </w:t>
      </w:r>
      <w:r w:rsidR="00834856" w:rsidRPr="00011AB8">
        <w:rPr>
          <w:sz w:val="22"/>
          <w:szCs w:val="22"/>
        </w:rPr>
        <w:t>1 januari 2026</w:t>
      </w:r>
      <w:r w:rsidR="00EE7B20" w:rsidRPr="00011AB8">
        <w:rPr>
          <w:sz w:val="22"/>
          <w:szCs w:val="22"/>
        </w:rPr>
        <w:t>.</w:t>
      </w:r>
    </w:p>
    <w:p w14:paraId="002CE2A4" w14:textId="77777777" w:rsidR="00EE7B20" w:rsidRDefault="00EE7B20">
      <w:pPr>
        <w:rPr>
          <w:sz w:val="22"/>
          <w:szCs w:val="22"/>
        </w:rPr>
      </w:pPr>
    </w:p>
    <w:p w14:paraId="61D9C32D" w14:textId="77777777" w:rsidR="00EE7B20" w:rsidRDefault="00EE7B20">
      <w:pPr>
        <w:rPr>
          <w:sz w:val="22"/>
          <w:szCs w:val="22"/>
        </w:rPr>
      </w:pPr>
    </w:p>
    <w:p w14:paraId="707C8D0E" w14:textId="6EF770DE" w:rsidR="00EE7B20" w:rsidRDefault="00EE7B20">
      <w:pPr>
        <w:rPr>
          <w:sz w:val="22"/>
          <w:szCs w:val="22"/>
        </w:rPr>
      </w:pPr>
      <w:r>
        <w:rPr>
          <w:sz w:val="22"/>
          <w:szCs w:val="22"/>
        </w:rPr>
        <w:t xml:space="preserve">Den Haag, </w:t>
      </w:r>
      <w:r w:rsidR="008D714B">
        <w:rPr>
          <w:sz w:val="22"/>
          <w:szCs w:val="22"/>
        </w:rPr>
        <w:t>[datum]</w:t>
      </w:r>
    </w:p>
    <w:p w14:paraId="3780FB91" w14:textId="77777777" w:rsidR="008D714B" w:rsidRDefault="008D714B">
      <w:pPr>
        <w:rPr>
          <w:sz w:val="22"/>
          <w:szCs w:val="22"/>
        </w:rPr>
      </w:pPr>
    </w:p>
    <w:p w14:paraId="28D82C2C" w14:textId="411A3EF2" w:rsidR="008D714B" w:rsidRDefault="008D714B">
      <w:pPr>
        <w:rPr>
          <w:sz w:val="22"/>
          <w:szCs w:val="22"/>
        </w:rPr>
      </w:pPr>
      <w:r>
        <w:rPr>
          <w:sz w:val="22"/>
          <w:szCs w:val="22"/>
        </w:rPr>
        <w:t>Provinciale Staten van Zuid-Holland</w:t>
      </w:r>
    </w:p>
    <w:p w14:paraId="0299785B" w14:textId="77777777" w:rsidR="008D714B" w:rsidRDefault="008D714B">
      <w:pPr>
        <w:rPr>
          <w:sz w:val="22"/>
          <w:szCs w:val="22"/>
        </w:rPr>
      </w:pPr>
    </w:p>
    <w:p w14:paraId="0AF07E6B" w14:textId="77777777" w:rsidR="008D714B" w:rsidRDefault="008D714B">
      <w:pPr>
        <w:rPr>
          <w:sz w:val="22"/>
          <w:szCs w:val="22"/>
        </w:rPr>
      </w:pPr>
      <w:r>
        <w:rPr>
          <w:sz w:val="22"/>
          <w:szCs w:val="22"/>
        </w:rPr>
        <w:t>griffier,</w:t>
      </w:r>
      <w:r>
        <w:rPr>
          <w:sz w:val="22"/>
          <w:szCs w:val="22"/>
        </w:rPr>
        <w:tab/>
      </w:r>
      <w:r>
        <w:rPr>
          <w:sz w:val="22"/>
          <w:szCs w:val="22"/>
        </w:rPr>
        <w:tab/>
      </w:r>
      <w:r>
        <w:rPr>
          <w:sz w:val="22"/>
          <w:szCs w:val="22"/>
        </w:rPr>
        <w:tab/>
      </w:r>
      <w:r>
        <w:rPr>
          <w:sz w:val="22"/>
          <w:szCs w:val="22"/>
        </w:rPr>
        <w:tab/>
      </w:r>
      <w:r>
        <w:rPr>
          <w:sz w:val="22"/>
          <w:szCs w:val="22"/>
        </w:rPr>
        <w:tab/>
      </w:r>
      <w:r>
        <w:rPr>
          <w:sz w:val="22"/>
          <w:szCs w:val="22"/>
        </w:rPr>
        <w:tab/>
        <w:t>voorzitter,</w:t>
      </w:r>
    </w:p>
    <w:p w14:paraId="6122A148" w14:textId="77777777" w:rsidR="008D714B" w:rsidRDefault="008D714B">
      <w:pPr>
        <w:rPr>
          <w:sz w:val="22"/>
          <w:szCs w:val="22"/>
        </w:rPr>
      </w:pPr>
    </w:p>
    <w:p w14:paraId="39D90E9D" w14:textId="2B3CAE71" w:rsidR="008D714B" w:rsidRPr="00272194" w:rsidRDefault="008D714B">
      <w:pPr>
        <w:rPr>
          <w:sz w:val="22"/>
          <w:szCs w:val="22"/>
        </w:rPr>
      </w:pPr>
      <w:r>
        <w:rPr>
          <w:sz w:val="22"/>
          <w:szCs w:val="22"/>
        </w:rPr>
        <w:t>B.S.M. Schepers</w:t>
      </w:r>
      <w:r>
        <w:rPr>
          <w:sz w:val="22"/>
          <w:szCs w:val="22"/>
        </w:rPr>
        <w:tab/>
      </w:r>
      <w:r>
        <w:rPr>
          <w:sz w:val="22"/>
          <w:szCs w:val="22"/>
        </w:rPr>
        <w:tab/>
      </w:r>
      <w:r>
        <w:rPr>
          <w:sz w:val="22"/>
          <w:szCs w:val="22"/>
        </w:rPr>
        <w:tab/>
      </w:r>
      <w:r>
        <w:rPr>
          <w:sz w:val="22"/>
          <w:szCs w:val="22"/>
        </w:rPr>
        <w:tab/>
        <w:t xml:space="preserve">mr. A.W. Kolff </w:t>
      </w:r>
    </w:p>
    <w:p w14:paraId="1B566466" w14:textId="77777777" w:rsidR="008E430E" w:rsidRDefault="008E430E">
      <w:pPr>
        <w:rPr>
          <w:sz w:val="22"/>
          <w:szCs w:val="22"/>
        </w:rPr>
      </w:pPr>
    </w:p>
    <w:p w14:paraId="77257A06" w14:textId="77777777" w:rsidR="008E430E" w:rsidRPr="00BC1956" w:rsidRDefault="008E430E">
      <w:pPr>
        <w:rPr>
          <w:sz w:val="22"/>
          <w:szCs w:val="22"/>
        </w:rPr>
      </w:pPr>
    </w:p>
    <w:p w14:paraId="068659AF" w14:textId="77777777" w:rsidR="005014C2" w:rsidRDefault="005014C2">
      <w:pPr>
        <w:rPr>
          <w:sz w:val="32"/>
          <w:szCs w:val="32"/>
        </w:rPr>
      </w:pPr>
    </w:p>
    <w:p w14:paraId="41A1951E" w14:textId="77777777" w:rsidR="005014C2" w:rsidRDefault="005014C2">
      <w:pPr>
        <w:rPr>
          <w:sz w:val="32"/>
          <w:szCs w:val="32"/>
        </w:rPr>
      </w:pPr>
    </w:p>
    <w:p w14:paraId="43CC13B3" w14:textId="0379DE9B" w:rsidR="00551B74" w:rsidRPr="00243073" w:rsidRDefault="00551B74" w:rsidP="00551B74">
      <w:pPr>
        <w:rPr>
          <w:b/>
          <w:bCs/>
          <w:sz w:val="22"/>
          <w:szCs w:val="22"/>
        </w:rPr>
      </w:pPr>
      <w:r w:rsidRPr="00243073">
        <w:rPr>
          <w:b/>
          <w:bCs/>
          <w:sz w:val="32"/>
          <w:szCs w:val="32"/>
        </w:rPr>
        <w:br w:type="column"/>
      </w:r>
      <w:r w:rsidRPr="00243073">
        <w:rPr>
          <w:b/>
          <w:bCs/>
          <w:sz w:val="22"/>
          <w:szCs w:val="22"/>
        </w:rPr>
        <w:lastRenderedPageBreak/>
        <w:t>Toelichting</w:t>
      </w:r>
      <w:r w:rsidR="00090702" w:rsidRPr="00243073">
        <w:rPr>
          <w:b/>
          <w:bCs/>
          <w:sz w:val="22"/>
          <w:szCs w:val="22"/>
        </w:rPr>
        <w:t xml:space="preserve"> behorende bij het </w:t>
      </w:r>
      <w:r w:rsidRPr="00243073">
        <w:rPr>
          <w:b/>
          <w:bCs/>
          <w:sz w:val="22"/>
          <w:szCs w:val="22"/>
        </w:rPr>
        <w:t>Besluit van Provinciale Staten van Zuid-Holland van [datum], met kenmerk [kenmerk], tot wijziging van het Reglement van bestuur voor het Waterschap Hollandse Delta</w:t>
      </w:r>
    </w:p>
    <w:p w14:paraId="7E21BEAA" w14:textId="77777777" w:rsidR="00243073" w:rsidRDefault="00243073" w:rsidP="00551B74">
      <w:pPr>
        <w:rPr>
          <w:sz w:val="22"/>
          <w:szCs w:val="22"/>
        </w:rPr>
      </w:pPr>
    </w:p>
    <w:p w14:paraId="69991D94" w14:textId="296B1D8F" w:rsidR="00952E15" w:rsidRDefault="00952E15" w:rsidP="00551B74">
      <w:pPr>
        <w:rPr>
          <w:i/>
          <w:iCs/>
          <w:sz w:val="22"/>
          <w:szCs w:val="22"/>
        </w:rPr>
      </w:pPr>
      <w:r>
        <w:rPr>
          <w:i/>
          <w:iCs/>
          <w:sz w:val="22"/>
          <w:szCs w:val="22"/>
        </w:rPr>
        <w:t>Inleiding</w:t>
      </w:r>
    </w:p>
    <w:p w14:paraId="700E700E" w14:textId="10BF21EA" w:rsidR="00DA1E18" w:rsidRDefault="00DA1E18" w:rsidP="00DA1E18">
      <w:pPr>
        <w:rPr>
          <w:sz w:val="22"/>
          <w:szCs w:val="22"/>
        </w:rPr>
      </w:pPr>
      <w:r>
        <w:rPr>
          <w:sz w:val="22"/>
          <w:szCs w:val="22"/>
        </w:rPr>
        <w:t xml:space="preserve">Per 1 januari 2026 treedt de Wet van 10 februari 2025 tot wijziging van de Waterschapswet, de Waterwet en de Algemene wet bestuursrecht in verband met het versterken van de toepassing van het profijtbeginsel bij de watersysteemheffing, het geven van ruimte aan nieuwe ontwikkelingen en het oplossen van enkele knelpunten (Stb. 2025, nr. 63). De wet heeft onder andere tot doel </w:t>
      </w:r>
      <w:r w:rsidR="007A54EB">
        <w:rPr>
          <w:sz w:val="22"/>
          <w:szCs w:val="22"/>
        </w:rPr>
        <w:t xml:space="preserve">de toepassing van </w:t>
      </w:r>
      <w:r>
        <w:rPr>
          <w:sz w:val="22"/>
          <w:szCs w:val="22"/>
        </w:rPr>
        <w:t xml:space="preserve">het profijtbeginsel bij de watersysteemheffing </w:t>
      </w:r>
      <w:r w:rsidR="007A54EB">
        <w:rPr>
          <w:sz w:val="22"/>
          <w:szCs w:val="22"/>
        </w:rPr>
        <w:t>te verbeteren</w:t>
      </w:r>
      <w:r>
        <w:rPr>
          <w:sz w:val="22"/>
          <w:szCs w:val="22"/>
        </w:rPr>
        <w:t>. Hiervoor wordt de kostentoedelingsmethode aangepast</w:t>
      </w:r>
      <w:r w:rsidR="005118A8">
        <w:rPr>
          <w:sz w:val="22"/>
          <w:szCs w:val="22"/>
        </w:rPr>
        <w:t>, waarbij de kostenaandelen worden bepaald aan de hand van gebiedskenmerken</w:t>
      </w:r>
      <w:r>
        <w:rPr>
          <w:sz w:val="22"/>
          <w:szCs w:val="22"/>
        </w:rPr>
        <w:t xml:space="preserve">. </w:t>
      </w:r>
    </w:p>
    <w:p w14:paraId="325A6E17" w14:textId="77777777" w:rsidR="00952E15" w:rsidRDefault="00952E15" w:rsidP="00551B74">
      <w:pPr>
        <w:rPr>
          <w:sz w:val="22"/>
          <w:szCs w:val="22"/>
        </w:rPr>
      </w:pPr>
    </w:p>
    <w:p w14:paraId="407CDA6E" w14:textId="543AE829" w:rsidR="00DA1E18" w:rsidRPr="00DA1E18" w:rsidRDefault="0054561A" w:rsidP="00551B74">
      <w:pPr>
        <w:rPr>
          <w:sz w:val="22"/>
          <w:szCs w:val="22"/>
        </w:rPr>
      </w:pPr>
      <w:r>
        <w:rPr>
          <w:sz w:val="22"/>
          <w:szCs w:val="22"/>
        </w:rPr>
        <w:t xml:space="preserve">Waterschap Hollandse Delta </w:t>
      </w:r>
      <w:r w:rsidR="00785160">
        <w:rPr>
          <w:sz w:val="22"/>
          <w:szCs w:val="22"/>
        </w:rPr>
        <w:t>is</w:t>
      </w:r>
      <w:r w:rsidR="00C71A72">
        <w:rPr>
          <w:sz w:val="22"/>
          <w:szCs w:val="22"/>
        </w:rPr>
        <w:t xml:space="preserve"> </w:t>
      </w:r>
      <w:r w:rsidR="008E404B">
        <w:rPr>
          <w:sz w:val="22"/>
          <w:szCs w:val="22"/>
        </w:rPr>
        <w:t xml:space="preserve">één van de weinige waterschappen </w:t>
      </w:r>
      <w:r w:rsidR="00785160">
        <w:rPr>
          <w:sz w:val="22"/>
          <w:szCs w:val="22"/>
        </w:rPr>
        <w:t xml:space="preserve">die </w:t>
      </w:r>
      <w:r w:rsidR="00C71A72">
        <w:rPr>
          <w:sz w:val="22"/>
          <w:szCs w:val="22"/>
        </w:rPr>
        <w:t>ook wegen in beheer</w:t>
      </w:r>
      <w:r w:rsidR="00785160">
        <w:rPr>
          <w:sz w:val="22"/>
          <w:szCs w:val="22"/>
        </w:rPr>
        <w:t xml:space="preserve"> heeft</w:t>
      </w:r>
      <w:r w:rsidR="00C71A72">
        <w:rPr>
          <w:sz w:val="22"/>
          <w:szCs w:val="22"/>
        </w:rPr>
        <w:t>.</w:t>
      </w:r>
      <w:r w:rsidR="007F60F8">
        <w:rPr>
          <w:sz w:val="22"/>
          <w:szCs w:val="22"/>
        </w:rPr>
        <w:t xml:space="preserve"> Artikel 122a van de Waterschapswet biedt de mogelijkheid om hiervoor een wegenheffing in te stellen ter bestrijding van de kosten die verbonden zijn met de behartiging van de wegentaak. </w:t>
      </w:r>
      <w:r w:rsidR="00917DBE">
        <w:rPr>
          <w:sz w:val="22"/>
          <w:szCs w:val="22"/>
        </w:rPr>
        <w:t>In het reglement van bestuur staan de regels waar</w:t>
      </w:r>
      <w:r w:rsidR="00107698">
        <w:rPr>
          <w:sz w:val="22"/>
          <w:szCs w:val="22"/>
        </w:rPr>
        <w:t xml:space="preserve"> de to</w:t>
      </w:r>
      <w:r w:rsidR="00353018">
        <w:rPr>
          <w:sz w:val="22"/>
          <w:szCs w:val="22"/>
        </w:rPr>
        <w:t xml:space="preserve">edeling van de kostendelen </w:t>
      </w:r>
      <w:r w:rsidR="00DA60CA">
        <w:rPr>
          <w:sz w:val="22"/>
          <w:szCs w:val="22"/>
        </w:rPr>
        <w:t>ten aanzien van de wegenheffing aan moet voldoen.</w:t>
      </w:r>
      <w:r w:rsidR="008E404B">
        <w:rPr>
          <w:sz w:val="22"/>
          <w:szCs w:val="22"/>
        </w:rPr>
        <w:t xml:space="preserve"> Het waterschap wil de</w:t>
      </w:r>
      <w:r w:rsidR="00F97676">
        <w:rPr>
          <w:sz w:val="22"/>
          <w:szCs w:val="22"/>
        </w:rPr>
        <w:t xml:space="preserve"> nieuwe wettelijke kostentoedelingssystematiek ook toepassen op de wegenheffing en heeft de provincie gevraagd om </w:t>
      </w:r>
      <w:r w:rsidR="006F1A9D">
        <w:rPr>
          <w:sz w:val="22"/>
          <w:szCs w:val="22"/>
        </w:rPr>
        <w:t>dit via een wijziging van het reglement van bestuur mogelijk te maken.</w:t>
      </w:r>
    </w:p>
    <w:p w14:paraId="07A22FAB" w14:textId="77777777" w:rsidR="00952E15" w:rsidRDefault="00952E15" w:rsidP="00551B74">
      <w:pPr>
        <w:rPr>
          <w:i/>
          <w:iCs/>
          <w:sz w:val="22"/>
          <w:szCs w:val="22"/>
        </w:rPr>
      </w:pPr>
    </w:p>
    <w:p w14:paraId="74746CDD" w14:textId="3C5F8237" w:rsidR="00952E15" w:rsidRPr="00952E15" w:rsidRDefault="00952E15" w:rsidP="00551B74">
      <w:pPr>
        <w:rPr>
          <w:i/>
          <w:iCs/>
          <w:sz w:val="22"/>
          <w:szCs w:val="22"/>
        </w:rPr>
      </w:pPr>
      <w:r>
        <w:rPr>
          <w:i/>
          <w:iCs/>
          <w:sz w:val="22"/>
          <w:szCs w:val="22"/>
        </w:rPr>
        <w:t>Nieuwe kostentoedelingssystematiek watersysteemheffing</w:t>
      </w:r>
    </w:p>
    <w:p w14:paraId="2D1AB6B6" w14:textId="1F223A84" w:rsidR="00615BC9" w:rsidRDefault="00A61D97" w:rsidP="00551B74">
      <w:pPr>
        <w:rPr>
          <w:sz w:val="22"/>
          <w:szCs w:val="22"/>
        </w:rPr>
      </w:pPr>
      <w:r>
        <w:rPr>
          <w:sz w:val="22"/>
          <w:szCs w:val="22"/>
        </w:rPr>
        <w:t xml:space="preserve">Met de kostentoedeling worden de </w:t>
      </w:r>
      <w:r w:rsidR="00EA4D99">
        <w:rPr>
          <w:sz w:val="22"/>
          <w:szCs w:val="22"/>
        </w:rPr>
        <w:t xml:space="preserve">totale </w:t>
      </w:r>
      <w:r>
        <w:rPr>
          <w:sz w:val="22"/>
          <w:szCs w:val="22"/>
        </w:rPr>
        <w:t xml:space="preserve">kosten van het waterbeheer </w:t>
      </w:r>
      <w:r w:rsidR="004A216B">
        <w:rPr>
          <w:sz w:val="22"/>
          <w:szCs w:val="22"/>
        </w:rPr>
        <w:t xml:space="preserve">verdeeld over een viertal betalende groepen. Deze </w:t>
      </w:r>
      <w:r w:rsidR="00615BC9">
        <w:rPr>
          <w:sz w:val="22"/>
          <w:szCs w:val="22"/>
        </w:rPr>
        <w:t>categorieën</w:t>
      </w:r>
      <w:r w:rsidR="004A216B">
        <w:rPr>
          <w:sz w:val="22"/>
          <w:szCs w:val="22"/>
        </w:rPr>
        <w:t xml:space="preserve"> bestaan uit</w:t>
      </w:r>
      <w:r w:rsidR="00615BC9">
        <w:rPr>
          <w:sz w:val="22"/>
          <w:szCs w:val="22"/>
        </w:rPr>
        <w:t>:</w:t>
      </w:r>
    </w:p>
    <w:p w14:paraId="57C39725" w14:textId="77777777" w:rsidR="00615BC9" w:rsidRDefault="004A216B" w:rsidP="00615BC9">
      <w:pPr>
        <w:pStyle w:val="Lijstalinea"/>
        <w:numPr>
          <w:ilvl w:val="0"/>
          <w:numId w:val="3"/>
        </w:numPr>
        <w:rPr>
          <w:sz w:val="22"/>
          <w:szCs w:val="22"/>
        </w:rPr>
      </w:pPr>
      <w:r w:rsidRPr="00615BC9">
        <w:rPr>
          <w:sz w:val="22"/>
          <w:szCs w:val="22"/>
        </w:rPr>
        <w:t>de ingezetenen</w:t>
      </w:r>
      <w:r w:rsidR="00615BC9" w:rsidRPr="00615BC9">
        <w:rPr>
          <w:sz w:val="22"/>
          <w:szCs w:val="22"/>
        </w:rPr>
        <w:t xml:space="preserve"> (de inwoners)</w:t>
      </w:r>
      <w:r w:rsidR="00615BC9">
        <w:rPr>
          <w:sz w:val="22"/>
          <w:szCs w:val="22"/>
        </w:rPr>
        <w:t>;</w:t>
      </w:r>
    </w:p>
    <w:p w14:paraId="1AABB9C4" w14:textId="6C583789" w:rsidR="00615BC9" w:rsidRDefault="00E56D02" w:rsidP="00615BC9">
      <w:pPr>
        <w:pStyle w:val="Lijstalinea"/>
        <w:numPr>
          <w:ilvl w:val="0"/>
          <w:numId w:val="3"/>
        </w:numPr>
        <w:rPr>
          <w:sz w:val="22"/>
          <w:szCs w:val="22"/>
        </w:rPr>
      </w:pPr>
      <w:r w:rsidRPr="00615BC9">
        <w:rPr>
          <w:sz w:val="22"/>
          <w:szCs w:val="22"/>
        </w:rPr>
        <w:t xml:space="preserve">de eigenaren of rechthebbenden van ongebouwde </w:t>
      </w:r>
      <w:r w:rsidR="00D872C8" w:rsidRPr="00615BC9">
        <w:rPr>
          <w:sz w:val="22"/>
          <w:szCs w:val="22"/>
        </w:rPr>
        <w:t>onroerende zaken</w:t>
      </w:r>
      <w:r w:rsidRPr="00615BC9">
        <w:rPr>
          <w:sz w:val="22"/>
          <w:szCs w:val="22"/>
        </w:rPr>
        <w:t xml:space="preserve">, niet zijnde </w:t>
      </w:r>
      <w:r w:rsidR="002A69FE" w:rsidRPr="00615BC9">
        <w:rPr>
          <w:sz w:val="22"/>
          <w:szCs w:val="22"/>
        </w:rPr>
        <w:t>natuurterreinen</w:t>
      </w:r>
      <w:r w:rsidR="00B86E8A" w:rsidRPr="00615BC9">
        <w:rPr>
          <w:sz w:val="22"/>
          <w:szCs w:val="22"/>
        </w:rPr>
        <w:t xml:space="preserve"> (de </w:t>
      </w:r>
      <w:r w:rsidR="002A69FE" w:rsidRPr="00615BC9">
        <w:rPr>
          <w:sz w:val="22"/>
          <w:szCs w:val="22"/>
        </w:rPr>
        <w:t>agrariërs</w:t>
      </w:r>
      <w:r w:rsidR="00B86E8A" w:rsidRPr="00615BC9">
        <w:rPr>
          <w:sz w:val="22"/>
          <w:szCs w:val="22"/>
        </w:rPr>
        <w:t>)</w:t>
      </w:r>
      <w:r w:rsidR="00615BC9">
        <w:rPr>
          <w:sz w:val="22"/>
          <w:szCs w:val="22"/>
        </w:rPr>
        <w:t>;</w:t>
      </w:r>
    </w:p>
    <w:p w14:paraId="7322DC9D" w14:textId="301CE82D" w:rsidR="00615BC9" w:rsidRDefault="00E56D02" w:rsidP="00615BC9">
      <w:pPr>
        <w:pStyle w:val="Lijstalinea"/>
        <w:numPr>
          <w:ilvl w:val="0"/>
          <w:numId w:val="3"/>
        </w:numPr>
        <w:rPr>
          <w:sz w:val="22"/>
          <w:szCs w:val="22"/>
        </w:rPr>
      </w:pPr>
      <w:r w:rsidRPr="00615BC9">
        <w:rPr>
          <w:sz w:val="22"/>
          <w:szCs w:val="22"/>
        </w:rPr>
        <w:t>de eigenaren of rechthebbenden van</w:t>
      </w:r>
      <w:r w:rsidR="00D872C8" w:rsidRPr="00615BC9">
        <w:rPr>
          <w:sz w:val="22"/>
          <w:szCs w:val="22"/>
        </w:rPr>
        <w:t xml:space="preserve"> natuurterreinen</w:t>
      </w:r>
      <w:r w:rsidR="00B86E8A" w:rsidRPr="00615BC9">
        <w:rPr>
          <w:sz w:val="22"/>
          <w:szCs w:val="22"/>
        </w:rPr>
        <w:t xml:space="preserve"> (</w:t>
      </w:r>
      <w:r w:rsidR="001354A9">
        <w:rPr>
          <w:sz w:val="22"/>
          <w:szCs w:val="22"/>
        </w:rPr>
        <w:t>de terreinbeheerders</w:t>
      </w:r>
      <w:r w:rsidR="00B86E8A" w:rsidRPr="00615BC9">
        <w:rPr>
          <w:sz w:val="22"/>
          <w:szCs w:val="22"/>
        </w:rPr>
        <w:t>)</w:t>
      </w:r>
      <w:r w:rsidR="00615BC9">
        <w:rPr>
          <w:sz w:val="22"/>
          <w:szCs w:val="22"/>
        </w:rPr>
        <w:t>;</w:t>
      </w:r>
      <w:r w:rsidR="00D872C8" w:rsidRPr="00615BC9">
        <w:rPr>
          <w:sz w:val="22"/>
          <w:szCs w:val="22"/>
        </w:rPr>
        <w:t xml:space="preserve"> en </w:t>
      </w:r>
    </w:p>
    <w:p w14:paraId="064E4F71" w14:textId="2338229E" w:rsidR="00925470" w:rsidRPr="00615BC9" w:rsidRDefault="00D872C8" w:rsidP="00615BC9">
      <w:pPr>
        <w:pStyle w:val="Lijstalinea"/>
        <w:numPr>
          <w:ilvl w:val="0"/>
          <w:numId w:val="3"/>
        </w:numPr>
        <w:rPr>
          <w:sz w:val="22"/>
          <w:szCs w:val="22"/>
        </w:rPr>
      </w:pPr>
      <w:r w:rsidRPr="00615BC9">
        <w:rPr>
          <w:sz w:val="22"/>
          <w:szCs w:val="22"/>
        </w:rPr>
        <w:t>de eigenaren of rechthebbenden van gebouwde onroerende zaken (</w:t>
      </w:r>
      <w:r w:rsidR="001354A9">
        <w:rPr>
          <w:sz w:val="22"/>
          <w:szCs w:val="22"/>
        </w:rPr>
        <w:t xml:space="preserve">de </w:t>
      </w:r>
      <w:r w:rsidR="00B86E8A" w:rsidRPr="00615BC9">
        <w:rPr>
          <w:sz w:val="22"/>
          <w:szCs w:val="22"/>
        </w:rPr>
        <w:t>woningeigenaren en bedrijven).</w:t>
      </w:r>
      <w:r w:rsidRPr="00615BC9">
        <w:rPr>
          <w:sz w:val="22"/>
          <w:szCs w:val="22"/>
        </w:rPr>
        <w:t xml:space="preserve"> </w:t>
      </w:r>
    </w:p>
    <w:p w14:paraId="11667AB5" w14:textId="77777777" w:rsidR="00925470" w:rsidRDefault="00925470" w:rsidP="00551B74">
      <w:pPr>
        <w:rPr>
          <w:sz w:val="22"/>
          <w:szCs w:val="22"/>
        </w:rPr>
      </w:pPr>
    </w:p>
    <w:p w14:paraId="75AD8A08" w14:textId="46369BC3" w:rsidR="00F01385" w:rsidRDefault="00925470" w:rsidP="00551B74">
      <w:pPr>
        <w:rPr>
          <w:sz w:val="22"/>
          <w:szCs w:val="22"/>
        </w:rPr>
      </w:pPr>
      <w:r>
        <w:rPr>
          <w:sz w:val="22"/>
          <w:szCs w:val="22"/>
        </w:rPr>
        <w:t>De watersysteemheffing bestaat uit een solidariteitsdeel en een profijtdeel.</w:t>
      </w:r>
      <w:r w:rsidR="001354A9">
        <w:rPr>
          <w:sz w:val="22"/>
          <w:szCs w:val="22"/>
        </w:rPr>
        <w:t xml:space="preserve"> Het solidariteitsdeel </w:t>
      </w:r>
      <w:r w:rsidR="00855088">
        <w:rPr>
          <w:sz w:val="22"/>
          <w:szCs w:val="22"/>
        </w:rPr>
        <w:t xml:space="preserve">vertegenwoordigt het algemeen belang om te werken, wonen en </w:t>
      </w:r>
      <w:r w:rsidR="00B33BDB">
        <w:rPr>
          <w:sz w:val="22"/>
          <w:szCs w:val="22"/>
        </w:rPr>
        <w:t>recreëren</w:t>
      </w:r>
      <w:r w:rsidR="00855088">
        <w:rPr>
          <w:sz w:val="22"/>
          <w:szCs w:val="22"/>
        </w:rPr>
        <w:t xml:space="preserve"> in het gebied van het waterschap en </w:t>
      </w:r>
      <w:r w:rsidR="001354A9">
        <w:rPr>
          <w:sz w:val="22"/>
          <w:szCs w:val="22"/>
        </w:rPr>
        <w:t xml:space="preserve">wordt gedragen door de categorie ingezetenen. Op basis van de inwonerdichtheid per vierkante kilometer </w:t>
      </w:r>
      <w:r w:rsidR="00EB1D75">
        <w:rPr>
          <w:sz w:val="22"/>
          <w:szCs w:val="22"/>
        </w:rPr>
        <w:t>wordt</w:t>
      </w:r>
      <w:r w:rsidR="00B33BDB">
        <w:rPr>
          <w:sz w:val="22"/>
          <w:szCs w:val="22"/>
        </w:rPr>
        <w:t xml:space="preserve"> in beginsel</w:t>
      </w:r>
      <w:r w:rsidR="00EB1D75">
        <w:rPr>
          <w:sz w:val="22"/>
          <w:szCs w:val="22"/>
        </w:rPr>
        <w:t xml:space="preserve"> </w:t>
      </w:r>
      <w:r w:rsidR="00B33BDB">
        <w:rPr>
          <w:sz w:val="22"/>
          <w:szCs w:val="22"/>
        </w:rPr>
        <w:t xml:space="preserve">minimaal </w:t>
      </w:r>
      <w:r w:rsidR="00EB1D75">
        <w:rPr>
          <w:sz w:val="22"/>
          <w:szCs w:val="22"/>
        </w:rPr>
        <w:t xml:space="preserve">20% tot </w:t>
      </w:r>
      <w:r w:rsidR="00B33BDB">
        <w:rPr>
          <w:sz w:val="22"/>
          <w:szCs w:val="22"/>
        </w:rPr>
        <w:t xml:space="preserve">maximaal </w:t>
      </w:r>
      <w:r w:rsidR="00EB1D75">
        <w:rPr>
          <w:sz w:val="22"/>
          <w:szCs w:val="22"/>
        </w:rPr>
        <w:t xml:space="preserve">50% van de kosten die </w:t>
      </w:r>
      <w:r w:rsidR="00EA4D99">
        <w:rPr>
          <w:sz w:val="22"/>
          <w:szCs w:val="22"/>
        </w:rPr>
        <w:t>verbonden zijn aan de zorg voor het watersysteem</w:t>
      </w:r>
      <w:r w:rsidR="00855088">
        <w:rPr>
          <w:sz w:val="22"/>
          <w:szCs w:val="22"/>
        </w:rPr>
        <w:t xml:space="preserve"> </w:t>
      </w:r>
      <w:r w:rsidR="002E07F3">
        <w:rPr>
          <w:sz w:val="22"/>
          <w:szCs w:val="22"/>
        </w:rPr>
        <w:t xml:space="preserve">bij deze categorie neergelegd. </w:t>
      </w:r>
    </w:p>
    <w:p w14:paraId="4F6436A1" w14:textId="77777777" w:rsidR="0031378B" w:rsidRDefault="002E07F3" w:rsidP="00551B74">
      <w:pPr>
        <w:rPr>
          <w:sz w:val="22"/>
          <w:szCs w:val="22"/>
        </w:rPr>
      </w:pPr>
      <w:r>
        <w:rPr>
          <w:sz w:val="22"/>
          <w:szCs w:val="22"/>
        </w:rPr>
        <w:t xml:space="preserve">De resterende kosten worden verdeeld over </w:t>
      </w:r>
      <w:r w:rsidR="005227B4">
        <w:rPr>
          <w:sz w:val="22"/>
          <w:szCs w:val="22"/>
        </w:rPr>
        <w:t>de eigenaren van onroerend goed</w:t>
      </w:r>
      <w:r>
        <w:rPr>
          <w:sz w:val="22"/>
          <w:szCs w:val="22"/>
        </w:rPr>
        <w:t xml:space="preserve">. </w:t>
      </w:r>
    </w:p>
    <w:p w14:paraId="13E255A4" w14:textId="77777777" w:rsidR="0031378B" w:rsidRDefault="0031378B" w:rsidP="00551B74">
      <w:pPr>
        <w:rPr>
          <w:sz w:val="22"/>
          <w:szCs w:val="22"/>
        </w:rPr>
      </w:pPr>
    </w:p>
    <w:p w14:paraId="6F66F250" w14:textId="534A3134" w:rsidR="00E90797" w:rsidRDefault="008A65E8" w:rsidP="00551B74">
      <w:pPr>
        <w:rPr>
          <w:sz w:val="22"/>
          <w:szCs w:val="22"/>
        </w:rPr>
      </w:pPr>
      <w:r>
        <w:rPr>
          <w:sz w:val="22"/>
          <w:szCs w:val="22"/>
        </w:rPr>
        <w:t xml:space="preserve">De verdeling tussen de </w:t>
      </w:r>
      <w:r w:rsidR="002A69FE">
        <w:rPr>
          <w:sz w:val="22"/>
          <w:szCs w:val="22"/>
        </w:rPr>
        <w:t>categorieën</w:t>
      </w:r>
      <w:r>
        <w:rPr>
          <w:sz w:val="22"/>
          <w:szCs w:val="22"/>
        </w:rPr>
        <w:t xml:space="preserve"> gebouwd, ongebouwd en </w:t>
      </w:r>
      <w:r w:rsidR="00E442D4">
        <w:rPr>
          <w:sz w:val="22"/>
          <w:szCs w:val="22"/>
        </w:rPr>
        <w:t xml:space="preserve">natuur wordt </w:t>
      </w:r>
      <w:r w:rsidR="00785160">
        <w:rPr>
          <w:sz w:val="22"/>
          <w:szCs w:val="22"/>
        </w:rPr>
        <w:t>momenteel</w:t>
      </w:r>
      <w:r w:rsidR="00E442D4">
        <w:rPr>
          <w:sz w:val="22"/>
          <w:szCs w:val="22"/>
        </w:rPr>
        <w:t xml:space="preserve"> bepaald aan de hand van de economische waarde van de onroerende zaken die tot</w:t>
      </w:r>
      <w:r w:rsidR="003A38C7">
        <w:rPr>
          <w:sz w:val="22"/>
          <w:szCs w:val="22"/>
        </w:rPr>
        <w:t xml:space="preserve"> </w:t>
      </w:r>
      <w:r w:rsidR="00785160">
        <w:rPr>
          <w:sz w:val="22"/>
          <w:szCs w:val="22"/>
        </w:rPr>
        <w:t>deze</w:t>
      </w:r>
      <w:r w:rsidR="00E442D4">
        <w:rPr>
          <w:sz w:val="22"/>
          <w:szCs w:val="22"/>
        </w:rPr>
        <w:t xml:space="preserve"> </w:t>
      </w:r>
      <w:r w:rsidR="002A69FE">
        <w:rPr>
          <w:sz w:val="22"/>
          <w:szCs w:val="22"/>
        </w:rPr>
        <w:t>categorieën</w:t>
      </w:r>
      <w:r w:rsidR="00E442D4">
        <w:rPr>
          <w:sz w:val="22"/>
          <w:szCs w:val="22"/>
        </w:rPr>
        <w:t xml:space="preserve"> behoren.</w:t>
      </w:r>
      <w:r w:rsidR="0052306C">
        <w:rPr>
          <w:sz w:val="22"/>
          <w:szCs w:val="22"/>
        </w:rPr>
        <w:t xml:space="preserve"> </w:t>
      </w:r>
      <w:r w:rsidR="00FB6098">
        <w:rPr>
          <w:sz w:val="22"/>
          <w:szCs w:val="22"/>
        </w:rPr>
        <w:t>A</w:t>
      </w:r>
      <w:r w:rsidR="0052306C">
        <w:rPr>
          <w:sz w:val="22"/>
          <w:szCs w:val="22"/>
        </w:rPr>
        <w:t>ls een categorie een relatief hoge economische waarde kent</w:t>
      </w:r>
      <w:r w:rsidR="00FB6098">
        <w:rPr>
          <w:sz w:val="22"/>
          <w:szCs w:val="22"/>
        </w:rPr>
        <w:t xml:space="preserve">, dan leidt dit </w:t>
      </w:r>
      <w:r w:rsidR="00407F7F">
        <w:rPr>
          <w:sz w:val="22"/>
          <w:szCs w:val="22"/>
        </w:rPr>
        <w:t>automatisch</w:t>
      </w:r>
      <w:r w:rsidR="00FB6098">
        <w:rPr>
          <w:sz w:val="22"/>
          <w:szCs w:val="22"/>
        </w:rPr>
        <w:t xml:space="preserve"> tot een hoge bijdrage</w:t>
      </w:r>
      <w:r w:rsidR="00313D45">
        <w:rPr>
          <w:sz w:val="22"/>
          <w:szCs w:val="22"/>
        </w:rPr>
        <w:t xml:space="preserve"> voor deze </w:t>
      </w:r>
      <w:r w:rsidR="00312B1A">
        <w:rPr>
          <w:sz w:val="22"/>
          <w:szCs w:val="22"/>
        </w:rPr>
        <w:t>categorie</w:t>
      </w:r>
      <w:r w:rsidR="00FB6098">
        <w:rPr>
          <w:sz w:val="22"/>
          <w:szCs w:val="22"/>
        </w:rPr>
        <w:t xml:space="preserve">. </w:t>
      </w:r>
      <w:r w:rsidR="00B85FFC">
        <w:rPr>
          <w:sz w:val="22"/>
          <w:szCs w:val="22"/>
        </w:rPr>
        <w:t>En a</w:t>
      </w:r>
      <w:r w:rsidR="00BD6632">
        <w:rPr>
          <w:sz w:val="22"/>
          <w:szCs w:val="22"/>
        </w:rPr>
        <w:t>ls de waarde</w:t>
      </w:r>
      <w:r w:rsidR="001F2415">
        <w:rPr>
          <w:sz w:val="22"/>
          <w:szCs w:val="22"/>
        </w:rPr>
        <w:t xml:space="preserve"> van een categorie</w:t>
      </w:r>
      <w:r w:rsidR="00BD6632">
        <w:rPr>
          <w:sz w:val="22"/>
          <w:szCs w:val="22"/>
        </w:rPr>
        <w:t xml:space="preserve"> ten opzichte van de andere </w:t>
      </w:r>
      <w:r w:rsidR="002A69FE">
        <w:rPr>
          <w:sz w:val="22"/>
          <w:szCs w:val="22"/>
        </w:rPr>
        <w:t>categorieën</w:t>
      </w:r>
      <w:r w:rsidR="00BD6632">
        <w:rPr>
          <w:sz w:val="22"/>
          <w:szCs w:val="22"/>
        </w:rPr>
        <w:t xml:space="preserve"> blijft stijgen dan</w:t>
      </w:r>
      <w:r w:rsidR="00313D45">
        <w:rPr>
          <w:sz w:val="22"/>
          <w:szCs w:val="22"/>
        </w:rPr>
        <w:t xml:space="preserve"> zal </w:t>
      </w:r>
      <w:r w:rsidR="00312B1A">
        <w:rPr>
          <w:sz w:val="22"/>
          <w:szCs w:val="22"/>
        </w:rPr>
        <w:t xml:space="preserve">dat </w:t>
      </w:r>
      <w:r w:rsidR="00313D45">
        <w:rPr>
          <w:sz w:val="22"/>
          <w:szCs w:val="22"/>
        </w:rPr>
        <w:t>bij een volgende kostentoedeling tot een</w:t>
      </w:r>
      <w:r w:rsidR="00E947F6">
        <w:rPr>
          <w:sz w:val="22"/>
          <w:szCs w:val="22"/>
        </w:rPr>
        <w:t xml:space="preserve"> nog</w:t>
      </w:r>
      <w:r w:rsidR="00313D45">
        <w:rPr>
          <w:sz w:val="22"/>
          <w:szCs w:val="22"/>
        </w:rPr>
        <w:t xml:space="preserve"> hogere bijdrage l</w:t>
      </w:r>
      <w:r w:rsidR="00312B1A">
        <w:rPr>
          <w:sz w:val="22"/>
          <w:szCs w:val="22"/>
        </w:rPr>
        <w:t>ei</w:t>
      </w:r>
      <w:r w:rsidR="00313D45">
        <w:rPr>
          <w:sz w:val="22"/>
          <w:szCs w:val="22"/>
        </w:rPr>
        <w:t>den</w:t>
      </w:r>
      <w:r w:rsidR="00E947F6">
        <w:rPr>
          <w:sz w:val="22"/>
          <w:szCs w:val="22"/>
        </w:rPr>
        <w:t xml:space="preserve"> v</w:t>
      </w:r>
      <w:r w:rsidR="00BB5AA3">
        <w:rPr>
          <w:sz w:val="22"/>
          <w:szCs w:val="22"/>
        </w:rPr>
        <w:t>oor</w:t>
      </w:r>
      <w:r w:rsidR="00E947F6">
        <w:rPr>
          <w:sz w:val="22"/>
          <w:szCs w:val="22"/>
        </w:rPr>
        <w:t xml:space="preserve"> die categorie</w:t>
      </w:r>
      <w:r w:rsidR="00312B1A">
        <w:rPr>
          <w:sz w:val="22"/>
          <w:szCs w:val="22"/>
        </w:rPr>
        <w:t>.</w:t>
      </w:r>
      <w:r w:rsidR="00407F7F">
        <w:rPr>
          <w:sz w:val="22"/>
          <w:szCs w:val="22"/>
        </w:rPr>
        <w:t xml:space="preserve"> Dit staat op gespannen voet met het profijtbeginsel, </w:t>
      </w:r>
      <w:r w:rsidR="001553A1">
        <w:rPr>
          <w:sz w:val="22"/>
          <w:szCs w:val="22"/>
        </w:rPr>
        <w:t xml:space="preserve">dat ervan uitgaat dat degene die meer profijt heeft bij de taakuitoefening van het waterschap </w:t>
      </w:r>
      <w:r w:rsidR="00805E8F">
        <w:rPr>
          <w:sz w:val="22"/>
          <w:szCs w:val="22"/>
        </w:rPr>
        <w:t xml:space="preserve">ook </w:t>
      </w:r>
      <w:r w:rsidR="001553A1">
        <w:rPr>
          <w:sz w:val="22"/>
          <w:szCs w:val="22"/>
        </w:rPr>
        <w:t xml:space="preserve">een grotere bijdrage </w:t>
      </w:r>
      <w:r w:rsidR="008E25E5">
        <w:rPr>
          <w:sz w:val="22"/>
          <w:szCs w:val="22"/>
        </w:rPr>
        <w:t xml:space="preserve">levert </w:t>
      </w:r>
      <w:r w:rsidR="00102B24">
        <w:rPr>
          <w:sz w:val="22"/>
          <w:szCs w:val="22"/>
        </w:rPr>
        <w:t>in</w:t>
      </w:r>
      <w:r w:rsidR="008E25E5">
        <w:rPr>
          <w:sz w:val="22"/>
          <w:szCs w:val="22"/>
        </w:rPr>
        <w:t xml:space="preserve"> de kosten van het waterschap. Het enkele feit dat de economische waarde van </w:t>
      </w:r>
      <w:r w:rsidR="001E01AC">
        <w:rPr>
          <w:sz w:val="22"/>
          <w:szCs w:val="22"/>
        </w:rPr>
        <w:t>categorie</w:t>
      </w:r>
      <w:r w:rsidR="008E25E5">
        <w:rPr>
          <w:sz w:val="22"/>
          <w:szCs w:val="22"/>
        </w:rPr>
        <w:t xml:space="preserve"> stijgt </w:t>
      </w:r>
      <w:r w:rsidR="000A0A20">
        <w:rPr>
          <w:sz w:val="22"/>
          <w:szCs w:val="22"/>
        </w:rPr>
        <w:t xml:space="preserve">of daalt, wil </w:t>
      </w:r>
      <w:r w:rsidR="00102B24">
        <w:rPr>
          <w:sz w:val="22"/>
          <w:szCs w:val="22"/>
        </w:rPr>
        <w:t xml:space="preserve">namelijk </w:t>
      </w:r>
      <w:r w:rsidR="000A0A20">
        <w:rPr>
          <w:sz w:val="22"/>
          <w:szCs w:val="22"/>
        </w:rPr>
        <w:t xml:space="preserve">niet zeggen dat de </w:t>
      </w:r>
      <w:r w:rsidR="001E01AC">
        <w:rPr>
          <w:sz w:val="22"/>
          <w:szCs w:val="22"/>
        </w:rPr>
        <w:t>categorie</w:t>
      </w:r>
      <w:r w:rsidR="000A0A20">
        <w:rPr>
          <w:sz w:val="22"/>
          <w:szCs w:val="22"/>
        </w:rPr>
        <w:t xml:space="preserve"> meer of minder profijt heeft </w:t>
      </w:r>
      <w:r w:rsidR="004421CE">
        <w:rPr>
          <w:sz w:val="22"/>
          <w:szCs w:val="22"/>
        </w:rPr>
        <w:t xml:space="preserve">bij de taakuitoefening door het waterschap. </w:t>
      </w:r>
    </w:p>
    <w:p w14:paraId="0F304FBB" w14:textId="77777777" w:rsidR="006F1A9D" w:rsidRDefault="006F1A9D" w:rsidP="00551B74">
      <w:pPr>
        <w:rPr>
          <w:sz w:val="22"/>
          <w:szCs w:val="22"/>
        </w:rPr>
      </w:pPr>
    </w:p>
    <w:p w14:paraId="1CD87240" w14:textId="77777777" w:rsidR="00CC19B1" w:rsidRDefault="00CC19B1" w:rsidP="00551B74">
      <w:pPr>
        <w:rPr>
          <w:sz w:val="22"/>
          <w:szCs w:val="22"/>
        </w:rPr>
      </w:pPr>
    </w:p>
    <w:p w14:paraId="33DA2DA6" w14:textId="77777777" w:rsidR="00CC19B1" w:rsidRDefault="00CC19B1" w:rsidP="00551B74">
      <w:pPr>
        <w:rPr>
          <w:sz w:val="22"/>
          <w:szCs w:val="22"/>
        </w:rPr>
      </w:pPr>
    </w:p>
    <w:p w14:paraId="601CC69A" w14:textId="19D9D591" w:rsidR="00243073" w:rsidRDefault="004421CE" w:rsidP="00551B74">
      <w:pPr>
        <w:rPr>
          <w:sz w:val="22"/>
          <w:szCs w:val="22"/>
        </w:rPr>
      </w:pPr>
      <w:r>
        <w:rPr>
          <w:sz w:val="22"/>
          <w:szCs w:val="22"/>
        </w:rPr>
        <w:lastRenderedPageBreak/>
        <w:t xml:space="preserve">Daar komt </w:t>
      </w:r>
      <w:r w:rsidR="00102B24">
        <w:rPr>
          <w:sz w:val="22"/>
          <w:szCs w:val="22"/>
        </w:rPr>
        <w:t xml:space="preserve">bij </w:t>
      </w:r>
      <w:r>
        <w:rPr>
          <w:sz w:val="22"/>
          <w:szCs w:val="22"/>
        </w:rPr>
        <w:t>dat in de huidige kostentoedeling</w:t>
      </w:r>
      <w:r w:rsidR="001E01AC">
        <w:rPr>
          <w:sz w:val="22"/>
          <w:szCs w:val="22"/>
        </w:rPr>
        <w:t>ssystematiek</w:t>
      </w:r>
      <w:r>
        <w:rPr>
          <w:sz w:val="22"/>
          <w:szCs w:val="22"/>
        </w:rPr>
        <w:t xml:space="preserve"> sprake is van een weeffout</w:t>
      </w:r>
      <w:r w:rsidR="00D81948">
        <w:rPr>
          <w:sz w:val="22"/>
          <w:szCs w:val="22"/>
        </w:rPr>
        <w:t xml:space="preserve">, omdat de economische waarde van ongebouwde onroerende zaken </w:t>
      </w:r>
      <w:r w:rsidR="007F130F">
        <w:rPr>
          <w:sz w:val="22"/>
          <w:szCs w:val="22"/>
        </w:rPr>
        <w:t xml:space="preserve">in hoge mate worden bepaald door de </w:t>
      </w:r>
      <w:r w:rsidR="00121B56">
        <w:rPr>
          <w:sz w:val="22"/>
          <w:szCs w:val="22"/>
        </w:rPr>
        <w:t xml:space="preserve">hogere </w:t>
      </w:r>
      <w:r w:rsidR="007F130F">
        <w:rPr>
          <w:sz w:val="22"/>
          <w:szCs w:val="22"/>
        </w:rPr>
        <w:t>waarde van infrastructuur</w:t>
      </w:r>
      <w:r w:rsidR="00227519">
        <w:rPr>
          <w:sz w:val="22"/>
          <w:szCs w:val="22"/>
        </w:rPr>
        <w:t xml:space="preserve">. </w:t>
      </w:r>
      <w:r w:rsidR="00F01385">
        <w:rPr>
          <w:sz w:val="22"/>
          <w:szCs w:val="22"/>
        </w:rPr>
        <w:t>Gevolg hiervan is dat bij de aanleg van meer infrastructuur</w:t>
      </w:r>
      <w:r w:rsidR="009C2A51">
        <w:rPr>
          <w:sz w:val="22"/>
          <w:szCs w:val="22"/>
        </w:rPr>
        <w:t xml:space="preserve"> </w:t>
      </w:r>
      <w:r w:rsidR="005E07F2">
        <w:rPr>
          <w:sz w:val="22"/>
          <w:szCs w:val="22"/>
        </w:rPr>
        <w:t>het kostenaandeel</w:t>
      </w:r>
      <w:r w:rsidR="009C2A51">
        <w:rPr>
          <w:sz w:val="22"/>
          <w:szCs w:val="22"/>
        </w:rPr>
        <w:t xml:space="preserve"> van deze categorie </w:t>
      </w:r>
      <w:r w:rsidR="00257CE9">
        <w:rPr>
          <w:sz w:val="22"/>
          <w:szCs w:val="22"/>
        </w:rPr>
        <w:t>stijgt zonder dat hier een groter profijt bij de taakuitoefening van het waterschap tegenover staat</w:t>
      </w:r>
      <w:r w:rsidR="00E90797">
        <w:rPr>
          <w:sz w:val="22"/>
          <w:szCs w:val="22"/>
        </w:rPr>
        <w:t xml:space="preserve">. </w:t>
      </w:r>
      <w:r w:rsidR="00102B24">
        <w:rPr>
          <w:sz w:val="22"/>
          <w:szCs w:val="22"/>
        </w:rPr>
        <w:t>Iets soortgelijks speelt b</w:t>
      </w:r>
      <w:r w:rsidR="00516EDA">
        <w:rPr>
          <w:sz w:val="22"/>
          <w:szCs w:val="22"/>
        </w:rPr>
        <w:t>innen</w:t>
      </w:r>
      <w:r w:rsidR="00102B24">
        <w:rPr>
          <w:sz w:val="22"/>
          <w:szCs w:val="22"/>
        </w:rPr>
        <w:t xml:space="preserve"> de categorie gebouwde roerende zaken</w:t>
      </w:r>
      <w:r w:rsidR="00516EDA">
        <w:rPr>
          <w:sz w:val="22"/>
          <w:szCs w:val="22"/>
        </w:rPr>
        <w:t xml:space="preserve">, waarbij de economische waarde van woningen ten opzichte van bedrijfspanden harder zijn gestegen </w:t>
      </w:r>
      <w:r w:rsidR="00515939">
        <w:rPr>
          <w:sz w:val="22"/>
          <w:szCs w:val="22"/>
        </w:rPr>
        <w:t>met als gevolg dat de lasten steeds verder van niet-woningen naar woningen is verschoven.</w:t>
      </w:r>
    </w:p>
    <w:p w14:paraId="061D7270" w14:textId="77777777" w:rsidR="00E901F7" w:rsidRDefault="00E901F7" w:rsidP="00551B74">
      <w:pPr>
        <w:rPr>
          <w:sz w:val="22"/>
          <w:szCs w:val="22"/>
        </w:rPr>
      </w:pPr>
    </w:p>
    <w:p w14:paraId="0672EEA1" w14:textId="72E93F2A" w:rsidR="000D291C" w:rsidRDefault="008E6F89" w:rsidP="00551B74">
      <w:pPr>
        <w:rPr>
          <w:sz w:val="22"/>
          <w:szCs w:val="22"/>
        </w:rPr>
      </w:pPr>
      <w:r>
        <w:rPr>
          <w:sz w:val="22"/>
          <w:szCs w:val="22"/>
        </w:rPr>
        <w:t xml:space="preserve">De wetswijziging probeert dit op te lossen door de kostentoedeling niet langer te baseren op de </w:t>
      </w:r>
      <w:r w:rsidR="00094723">
        <w:rPr>
          <w:sz w:val="22"/>
          <w:szCs w:val="22"/>
        </w:rPr>
        <w:t xml:space="preserve">economische </w:t>
      </w:r>
      <w:r>
        <w:rPr>
          <w:sz w:val="22"/>
          <w:szCs w:val="22"/>
        </w:rPr>
        <w:t>waarde van onroerende zaken</w:t>
      </w:r>
      <w:r w:rsidR="006B183C">
        <w:rPr>
          <w:sz w:val="22"/>
          <w:szCs w:val="22"/>
        </w:rPr>
        <w:t xml:space="preserve">, maar op de </w:t>
      </w:r>
      <w:r w:rsidR="00094723">
        <w:rPr>
          <w:sz w:val="22"/>
          <w:szCs w:val="22"/>
        </w:rPr>
        <w:t xml:space="preserve">specifieke </w:t>
      </w:r>
      <w:r w:rsidR="006B183C">
        <w:rPr>
          <w:sz w:val="22"/>
          <w:szCs w:val="22"/>
        </w:rPr>
        <w:t>gebiedskenmerken van het waterschap. Voor de categorie ingezetenen verandert er</w:t>
      </w:r>
      <w:r w:rsidR="00094723">
        <w:rPr>
          <w:sz w:val="22"/>
          <w:szCs w:val="22"/>
        </w:rPr>
        <w:t xml:space="preserve"> wat dat betreft</w:t>
      </w:r>
      <w:r w:rsidR="006B183C">
        <w:rPr>
          <w:sz w:val="22"/>
          <w:szCs w:val="22"/>
        </w:rPr>
        <w:t xml:space="preserve"> niets. Voor de categorieën</w:t>
      </w:r>
      <w:r w:rsidR="00E901F7">
        <w:rPr>
          <w:sz w:val="22"/>
          <w:szCs w:val="22"/>
        </w:rPr>
        <w:t xml:space="preserve"> ongebouwd, natuur en gebouwd</w:t>
      </w:r>
      <w:r w:rsidR="006B183C">
        <w:rPr>
          <w:sz w:val="22"/>
          <w:szCs w:val="22"/>
        </w:rPr>
        <w:t xml:space="preserve"> des te</w:t>
      </w:r>
      <w:r w:rsidR="00785160">
        <w:rPr>
          <w:sz w:val="22"/>
          <w:szCs w:val="22"/>
        </w:rPr>
        <w:t xml:space="preserve"> </w:t>
      </w:r>
      <w:r w:rsidR="006B183C">
        <w:rPr>
          <w:sz w:val="22"/>
          <w:szCs w:val="22"/>
        </w:rPr>
        <w:t xml:space="preserve">meer. </w:t>
      </w:r>
      <w:r w:rsidR="003C46EE">
        <w:rPr>
          <w:sz w:val="22"/>
          <w:szCs w:val="22"/>
        </w:rPr>
        <w:t xml:space="preserve">De gebiedskenmerken geven weer in welke mate de </w:t>
      </w:r>
      <w:r w:rsidR="00585DB1">
        <w:rPr>
          <w:sz w:val="22"/>
          <w:szCs w:val="22"/>
        </w:rPr>
        <w:t>categorieën</w:t>
      </w:r>
      <w:r w:rsidR="003C46EE">
        <w:rPr>
          <w:sz w:val="22"/>
          <w:szCs w:val="22"/>
        </w:rPr>
        <w:t xml:space="preserve"> ongebouwd en natuur </w:t>
      </w:r>
      <w:r w:rsidR="00585DB1">
        <w:rPr>
          <w:sz w:val="22"/>
          <w:szCs w:val="22"/>
        </w:rPr>
        <w:t>aanwezig</w:t>
      </w:r>
      <w:r w:rsidR="003C46EE">
        <w:rPr>
          <w:sz w:val="22"/>
          <w:szCs w:val="22"/>
        </w:rPr>
        <w:t xml:space="preserve"> zijn in het gebied van het waterschap. Daarmee wordt ook duidelijk in welke mate </w:t>
      </w:r>
      <w:r w:rsidR="00585DB1">
        <w:rPr>
          <w:sz w:val="22"/>
          <w:szCs w:val="22"/>
        </w:rPr>
        <w:t xml:space="preserve">de categorie </w:t>
      </w:r>
      <w:r w:rsidR="003C46EE">
        <w:rPr>
          <w:sz w:val="22"/>
          <w:szCs w:val="22"/>
        </w:rPr>
        <w:t>gebouwd</w:t>
      </w:r>
      <w:r w:rsidR="000D291C">
        <w:rPr>
          <w:sz w:val="22"/>
          <w:szCs w:val="22"/>
        </w:rPr>
        <w:t xml:space="preserve"> aanwezig is in het gebied</w:t>
      </w:r>
      <w:r w:rsidR="003C46EE">
        <w:rPr>
          <w:sz w:val="22"/>
          <w:szCs w:val="22"/>
        </w:rPr>
        <w:t xml:space="preserve">. Als een categorie </w:t>
      </w:r>
      <w:r w:rsidR="008B04FD">
        <w:rPr>
          <w:sz w:val="22"/>
          <w:szCs w:val="22"/>
        </w:rPr>
        <w:t>veel</w:t>
      </w:r>
      <w:r w:rsidR="003C46EE">
        <w:rPr>
          <w:sz w:val="22"/>
          <w:szCs w:val="22"/>
        </w:rPr>
        <w:t xml:space="preserve"> hectares inneemt</w:t>
      </w:r>
      <w:r w:rsidR="008B04FD">
        <w:rPr>
          <w:sz w:val="22"/>
          <w:szCs w:val="22"/>
        </w:rPr>
        <w:t xml:space="preserve"> dan wordt aangenomen dat het waterschap relatief veel inspanning verricht voor deze categorie.</w:t>
      </w:r>
      <w:r w:rsidR="006B183C">
        <w:rPr>
          <w:sz w:val="22"/>
          <w:szCs w:val="22"/>
        </w:rPr>
        <w:t xml:space="preserve"> </w:t>
      </w:r>
      <w:r w:rsidR="00BA73B1">
        <w:rPr>
          <w:sz w:val="22"/>
          <w:szCs w:val="22"/>
        </w:rPr>
        <w:t xml:space="preserve">Hiermee wordt beter aansluiting gevonden met het profijtbeginsel. </w:t>
      </w:r>
    </w:p>
    <w:p w14:paraId="69676AF4" w14:textId="77777777" w:rsidR="000D291C" w:rsidRDefault="000D291C" w:rsidP="00551B74">
      <w:pPr>
        <w:rPr>
          <w:sz w:val="22"/>
          <w:szCs w:val="22"/>
        </w:rPr>
      </w:pPr>
    </w:p>
    <w:p w14:paraId="12879709" w14:textId="7B8B4FF9" w:rsidR="008E6F89" w:rsidRDefault="004F722B" w:rsidP="00551B74">
      <w:pPr>
        <w:rPr>
          <w:sz w:val="22"/>
          <w:szCs w:val="22"/>
        </w:rPr>
      </w:pPr>
      <w:r>
        <w:rPr>
          <w:sz w:val="22"/>
          <w:szCs w:val="22"/>
        </w:rPr>
        <w:t>Als startpunt wordt</w:t>
      </w:r>
      <w:r w:rsidR="00162C17">
        <w:rPr>
          <w:sz w:val="22"/>
          <w:szCs w:val="22"/>
        </w:rPr>
        <w:t xml:space="preserve"> in het nieuwe model uitgegaan van de dichtheid van de </w:t>
      </w:r>
      <w:r w:rsidR="000D291C">
        <w:rPr>
          <w:sz w:val="22"/>
          <w:szCs w:val="22"/>
        </w:rPr>
        <w:t>categorieën</w:t>
      </w:r>
      <w:r w:rsidR="00162C17">
        <w:rPr>
          <w:sz w:val="22"/>
          <w:szCs w:val="22"/>
        </w:rPr>
        <w:t xml:space="preserve"> ongebouwd en natuur, dat wordt bepaald aan de hand van het aantal hectares </w:t>
      </w:r>
      <w:r w:rsidR="00A17BB0">
        <w:rPr>
          <w:sz w:val="22"/>
          <w:szCs w:val="22"/>
        </w:rPr>
        <w:t xml:space="preserve">per 1000 inwoners. De gedachte is dat bij een hoge dichtheid van </w:t>
      </w:r>
      <w:r w:rsidR="008268C3">
        <w:rPr>
          <w:sz w:val="22"/>
          <w:szCs w:val="22"/>
        </w:rPr>
        <w:t xml:space="preserve">ongebouwd en natuur het belang van deze </w:t>
      </w:r>
      <w:r w:rsidR="00FF08E1">
        <w:rPr>
          <w:sz w:val="22"/>
          <w:szCs w:val="22"/>
        </w:rPr>
        <w:t>categorieën</w:t>
      </w:r>
      <w:r w:rsidR="008268C3">
        <w:rPr>
          <w:sz w:val="22"/>
          <w:szCs w:val="22"/>
        </w:rPr>
        <w:t xml:space="preserve"> </w:t>
      </w:r>
      <w:r w:rsidR="00785160">
        <w:rPr>
          <w:sz w:val="22"/>
          <w:szCs w:val="22"/>
        </w:rPr>
        <w:t>groter</w:t>
      </w:r>
      <w:r w:rsidR="008268C3">
        <w:rPr>
          <w:sz w:val="22"/>
          <w:szCs w:val="22"/>
        </w:rPr>
        <w:t xml:space="preserve"> is dan </w:t>
      </w:r>
      <w:r w:rsidR="00785160">
        <w:rPr>
          <w:sz w:val="22"/>
          <w:szCs w:val="22"/>
        </w:rPr>
        <w:t>bij</w:t>
      </w:r>
      <w:r w:rsidR="008268C3">
        <w:rPr>
          <w:sz w:val="22"/>
          <w:szCs w:val="22"/>
        </w:rPr>
        <w:t xml:space="preserve"> een lage dichtheid. </w:t>
      </w:r>
      <w:r w:rsidR="00473F95">
        <w:rPr>
          <w:sz w:val="22"/>
          <w:szCs w:val="22"/>
        </w:rPr>
        <w:t>De startpunten in de kostentoedeling</w:t>
      </w:r>
      <w:r w:rsidR="00094723">
        <w:rPr>
          <w:sz w:val="22"/>
          <w:szCs w:val="22"/>
        </w:rPr>
        <w:t xml:space="preserve"> voor de watersysteemheffing</w:t>
      </w:r>
      <w:r w:rsidR="00473F95">
        <w:rPr>
          <w:sz w:val="22"/>
          <w:szCs w:val="22"/>
        </w:rPr>
        <w:t xml:space="preserve"> worden berekend door middel van een formule dat is vastgelegd in de wet.</w:t>
      </w:r>
      <w:r w:rsidR="006B183C">
        <w:rPr>
          <w:sz w:val="22"/>
          <w:szCs w:val="22"/>
        </w:rPr>
        <w:t xml:space="preserve"> </w:t>
      </w:r>
      <w:r w:rsidR="0031378B">
        <w:rPr>
          <w:sz w:val="22"/>
          <w:szCs w:val="22"/>
        </w:rPr>
        <w:t xml:space="preserve">Het waterschap heeft </w:t>
      </w:r>
      <w:r w:rsidR="00655045">
        <w:rPr>
          <w:sz w:val="22"/>
          <w:szCs w:val="22"/>
        </w:rPr>
        <w:t xml:space="preserve">daarbij bestuurlijke </w:t>
      </w:r>
      <w:r w:rsidR="00FF08E1">
        <w:rPr>
          <w:sz w:val="22"/>
          <w:szCs w:val="22"/>
        </w:rPr>
        <w:t>ruimte</w:t>
      </w:r>
      <w:r w:rsidR="00655045">
        <w:rPr>
          <w:sz w:val="22"/>
          <w:szCs w:val="22"/>
        </w:rPr>
        <w:t xml:space="preserve"> gekregen om de kostenaandelen aan te </w:t>
      </w:r>
      <w:r w:rsidR="00785160">
        <w:rPr>
          <w:sz w:val="22"/>
          <w:szCs w:val="22"/>
        </w:rPr>
        <w:t>passen</w:t>
      </w:r>
      <w:r w:rsidR="00655045">
        <w:rPr>
          <w:sz w:val="22"/>
          <w:szCs w:val="22"/>
        </w:rPr>
        <w:t xml:space="preserve"> </w:t>
      </w:r>
      <w:r w:rsidR="00785160">
        <w:rPr>
          <w:sz w:val="22"/>
          <w:szCs w:val="22"/>
        </w:rPr>
        <w:t xml:space="preserve">aan </w:t>
      </w:r>
      <w:r w:rsidR="00655045">
        <w:rPr>
          <w:sz w:val="22"/>
          <w:szCs w:val="22"/>
        </w:rPr>
        <w:t>de specifieke kenmerken van het gebied en de taakuitoefening.</w:t>
      </w:r>
    </w:p>
    <w:p w14:paraId="5FFBDBC2" w14:textId="77777777" w:rsidR="00312B1A" w:rsidRDefault="00312B1A" w:rsidP="00551B74">
      <w:pPr>
        <w:rPr>
          <w:sz w:val="22"/>
          <w:szCs w:val="22"/>
        </w:rPr>
      </w:pPr>
    </w:p>
    <w:p w14:paraId="4DC9A7E0" w14:textId="7CAD91C8" w:rsidR="006F1A9D" w:rsidRPr="006F1A9D" w:rsidRDefault="00094723" w:rsidP="00551B74">
      <w:pPr>
        <w:rPr>
          <w:i/>
          <w:iCs/>
          <w:sz w:val="22"/>
          <w:szCs w:val="22"/>
        </w:rPr>
      </w:pPr>
      <w:r>
        <w:rPr>
          <w:i/>
          <w:iCs/>
          <w:sz w:val="22"/>
          <w:szCs w:val="22"/>
        </w:rPr>
        <w:t>Eenzelfde systematiek voor k</w:t>
      </w:r>
      <w:r w:rsidR="006F1A9D">
        <w:rPr>
          <w:i/>
          <w:iCs/>
          <w:sz w:val="22"/>
          <w:szCs w:val="22"/>
        </w:rPr>
        <w:t>ostentoedeling wegenheffing</w:t>
      </w:r>
    </w:p>
    <w:p w14:paraId="2B07FB3B" w14:textId="73E264DF" w:rsidR="00F77002" w:rsidRDefault="00C04CFD" w:rsidP="00551B74">
      <w:pPr>
        <w:rPr>
          <w:sz w:val="22"/>
          <w:szCs w:val="22"/>
        </w:rPr>
      </w:pPr>
      <w:r>
        <w:rPr>
          <w:sz w:val="22"/>
          <w:szCs w:val="22"/>
        </w:rPr>
        <w:t xml:space="preserve">Waterschap Hollandse Delta heeft </w:t>
      </w:r>
      <w:r w:rsidR="008D658F">
        <w:rPr>
          <w:sz w:val="22"/>
          <w:szCs w:val="22"/>
        </w:rPr>
        <w:t xml:space="preserve">als één van de weinige waterschappen in Nederland ook wegen in beheer. </w:t>
      </w:r>
      <w:r w:rsidR="00790098">
        <w:rPr>
          <w:sz w:val="22"/>
          <w:szCs w:val="22"/>
        </w:rPr>
        <w:t xml:space="preserve">In tegenstelling tot de watersysteemtaak voert Waterschap Hollandse Delta de wegentaak niet in het gehele beheersgebied van het waterschap uit. Voor de wegentaak is sprake van een taakgebied, dat in het reglement van bestuur is gedefinieerd. </w:t>
      </w:r>
      <w:r w:rsidR="00B44689">
        <w:rPr>
          <w:sz w:val="22"/>
          <w:szCs w:val="22"/>
        </w:rPr>
        <w:t xml:space="preserve">Voor deze taak heft het waterschap een heffing van dezelfde </w:t>
      </w:r>
      <w:proofErr w:type="spellStart"/>
      <w:r w:rsidR="00B44689">
        <w:rPr>
          <w:sz w:val="22"/>
          <w:szCs w:val="22"/>
        </w:rPr>
        <w:t>heffing</w:t>
      </w:r>
      <w:r w:rsidR="005E07F2">
        <w:rPr>
          <w:sz w:val="22"/>
          <w:szCs w:val="22"/>
        </w:rPr>
        <w:t>s</w:t>
      </w:r>
      <w:r w:rsidR="00B44689">
        <w:rPr>
          <w:sz w:val="22"/>
          <w:szCs w:val="22"/>
        </w:rPr>
        <w:t>plicht</w:t>
      </w:r>
      <w:r w:rsidR="00D12CE6">
        <w:rPr>
          <w:sz w:val="22"/>
          <w:szCs w:val="22"/>
        </w:rPr>
        <w:t>i</w:t>
      </w:r>
      <w:r w:rsidR="00B44689">
        <w:rPr>
          <w:sz w:val="22"/>
          <w:szCs w:val="22"/>
        </w:rPr>
        <w:t>ge</w:t>
      </w:r>
      <w:proofErr w:type="spellEnd"/>
      <w:r w:rsidR="00B44689">
        <w:rPr>
          <w:sz w:val="22"/>
          <w:szCs w:val="22"/>
        </w:rPr>
        <w:t xml:space="preserve"> </w:t>
      </w:r>
      <w:r w:rsidR="00D12CE6">
        <w:rPr>
          <w:sz w:val="22"/>
          <w:szCs w:val="22"/>
        </w:rPr>
        <w:t>categorieën</w:t>
      </w:r>
      <w:r w:rsidR="00A50E17">
        <w:rPr>
          <w:sz w:val="22"/>
          <w:szCs w:val="22"/>
        </w:rPr>
        <w:t xml:space="preserve"> als bij de watersysteemheffing. </w:t>
      </w:r>
      <w:r w:rsidR="005B368C">
        <w:rPr>
          <w:sz w:val="22"/>
          <w:szCs w:val="22"/>
        </w:rPr>
        <w:t xml:space="preserve">De kostentoedeling voor de wegentaak volgt </w:t>
      </w:r>
      <w:r w:rsidR="00094723">
        <w:rPr>
          <w:sz w:val="22"/>
          <w:szCs w:val="22"/>
        </w:rPr>
        <w:t xml:space="preserve">daarbij </w:t>
      </w:r>
      <w:r w:rsidR="005B368C">
        <w:rPr>
          <w:sz w:val="22"/>
          <w:szCs w:val="22"/>
        </w:rPr>
        <w:t xml:space="preserve">zoveel mogelijk de systematiek van de watersysteemheffing. </w:t>
      </w:r>
      <w:r w:rsidR="00154A48">
        <w:rPr>
          <w:sz w:val="22"/>
          <w:szCs w:val="22"/>
        </w:rPr>
        <w:t>Het wettelijk kader van de wegenheffing is opgenomen in artikel 122a en 122b van de Waterschapswet, en artikel 21 van het Reglement van bestuur voor het Waterschap Hollandse Delta.</w:t>
      </w:r>
      <w:r w:rsidR="00875A3C">
        <w:rPr>
          <w:sz w:val="22"/>
          <w:szCs w:val="22"/>
        </w:rPr>
        <w:t xml:space="preserve"> De hiervoor aangehaalde wetswijziging </w:t>
      </w:r>
      <w:r w:rsidR="00094723">
        <w:rPr>
          <w:sz w:val="22"/>
          <w:szCs w:val="22"/>
        </w:rPr>
        <w:t xml:space="preserve">wijzigt de regels voor </w:t>
      </w:r>
      <w:r w:rsidR="007E2A84">
        <w:rPr>
          <w:sz w:val="22"/>
          <w:szCs w:val="22"/>
        </w:rPr>
        <w:t>de wegenheffing</w:t>
      </w:r>
      <w:r w:rsidR="00094723">
        <w:rPr>
          <w:sz w:val="22"/>
          <w:szCs w:val="22"/>
        </w:rPr>
        <w:t xml:space="preserve"> niet</w:t>
      </w:r>
      <w:r w:rsidR="007E2A84">
        <w:rPr>
          <w:sz w:val="22"/>
          <w:szCs w:val="22"/>
        </w:rPr>
        <w:t>.</w:t>
      </w:r>
      <w:r w:rsidR="0074698C">
        <w:rPr>
          <w:sz w:val="22"/>
          <w:szCs w:val="22"/>
        </w:rPr>
        <w:t xml:space="preserve"> In het reglement van bestuur kan worden bepaald aan welke regels de kostentoedeling voor de wegenheffing moet voldoen, waarbij de regels voor de watersysteemheffing eventueel van overeenkomstige toepassing kunnen worden verklaard.</w:t>
      </w:r>
    </w:p>
    <w:p w14:paraId="7528F504" w14:textId="77777777" w:rsidR="00796D99" w:rsidRDefault="00796D99" w:rsidP="00551B74">
      <w:pPr>
        <w:rPr>
          <w:sz w:val="22"/>
          <w:szCs w:val="22"/>
        </w:rPr>
      </w:pPr>
    </w:p>
    <w:p w14:paraId="6D3EB1A3" w14:textId="77777777" w:rsidR="00B346E8" w:rsidRDefault="005B368C" w:rsidP="00551B74">
      <w:pPr>
        <w:rPr>
          <w:sz w:val="22"/>
          <w:szCs w:val="22"/>
        </w:rPr>
      </w:pPr>
      <w:r>
        <w:rPr>
          <w:sz w:val="22"/>
          <w:szCs w:val="22"/>
        </w:rPr>
        <w:t xml:space="preserve">Waterschap Hollandse Delta wil de nieuwe wettelijke kostentoedelingssystematiek voor de watersysteemheffing ook toepassen op de wegenheffing. </w:t>
      </w:r>
      <w:r w:rsidR="00223E0D">
        <w:rPr>
          <w:sz w:val="22"/>
          <w:szCs w:val="22"/>
        </w:rPr>
        <w:t xml:space="preserve">Het waterschap heeft </w:t>
      </w:r>
      <w:r w:rsidR="00B71289">
        <w:rPr>
          <w:sz w:val="22"/>
          <w:szCs w:val="22"/>
        </w:rPr>
        <w:t xml:space="preserve">daarom </w:t>
      </w:r>
      <w:r w:rsidR="00223E0D">
        <w:rPr>
          <w:sz w:val="22"/>
          <w:szCs w:val="22"/>
        </w:rPr>
        <w:t xml:space="preserve">samen met Waterschap Rivierenland en Hoogheemraadschap van Schieland en de Krimpenerwaard (die ook wegen in beheer hebben) </w:t>
      </w:r>
      <w:r w:rsidR="00065AC0">
        <w:rPr>
          <w:sz w:val="22"/>
          <w:szCs w:val="22"/>
        </w:rPr>
        <w:t xml:space="preserve">- ieder voor de eigen situatie - </w:t>
      </w:r>
      <w:r w:rsidR="00223E0D">
        <w:rPr>
          <w:sz w:val="22"/>
          <w:szCs w:val="22"/>
        </w:rPr>
        <w:t xml:space="preserve">een onderzoek uitgevoerd </w:t>
      </w:r>
      <w:r w:rsidR="00C61D32">
        <w:rPr>
          <w:sz w:val="22"/>
          <w:szCs w:val="22"/>
        </w:rPr>
        <w:t xml:space="preserve">naar de mogelijkheden om de kostentoedeling </w:t>
      </w:r>
      <w:r w:rsidR="00FF4A38">
        <w:rPr>
          <w:sz w:val="22"/>
          <w:szCs w:val="22"/>
        </w:rPr>
        <w:t xml:space="preserve">op basis van gebiedskenmerken ook op </w:t>
      </w:r>
      <w:r w:rsidR="00C61D32">
        <w:rPr>
          <w:sz w:val="22"/>
          <w:szCs w:val="22"/>
        </w:rPr>
        <w:t>de wegenheffing</w:t>
      </w:r>
      <w:r w:rsidR="00FF4A38">
        <w:rPr>
          <w:sz w:val="22"/>
          <w:szCs w:val="22"/>
        </w:rPr>
        <w:t xml:space="preserve"> toe te passen</w:t>
      </w:r>
      <w:r w:rsidR="00880E3B">
        <w:rPr>
          <w:rStyle w:val="Voetnootmarkering"/>
          <w:sz w:val="22"/>
          <w:szCs w:val="22"/>
        </w:rPr>
        <w:footnoteReference w:id="1"/>
      </w:r>
      <w:r w:rsidR="00FF4A38">
        <w:rPr>
          <w:sz w:val="22"/>
          <w:szCs w:val="22"/>
        </w:rPr>
        <w:t>.</w:t>
      </w:r>
      <w:r w:rsidR="00F77002">
        <w:rPr>
          <w:sz w:val="22"/>
          <w:szCs w:val="22"/>
        </w:rPr>
        <w:t xml:space="preserve"> </w:t>
      </w:r>
    </w:p>
    <w:p w14:paraId="468DDE91" w14:textId="77777777" w:rsidR="00B346E8" w:rsidRDefault="00B346E8" w:rsidP="00551B74">
      <w:pPr>
        <w:rPr>
          <w:sz w:val="22"/>
          <w:szCs w:val="22"/>
        </w:rPr>
      </w:pPr>
    </w:p>
    <w:p w14:paraId="4BE520D8" w14:textId="77777777" w:rsidR="005C099D" w:rsidRDefault="005C099D" w:rsidP="00551B74">
      <w:pPr>
        <w:rPr>
          <w:sz w:val="22"/>
          <w:szCs w:val="22"/>
        </w:rPr>
      </w:pPr>
    </w:p>
    <w:p w14:paraId="7140A792" w14:textId="3ADFFB5D" w:rsidR="005A00DA" w:rsidRDefault="00790098" w:rsidP="00551B74">
      <w:pPr>
        <w:rPr>
          <w:sz w:val="22"/>
          <w:szCs w:val="22"/>
        </w:rPr>
      </w:pPr>
      <w:r>
        <w:rPr>
          <w:sz w:val="22"/>
          <w:szCs w:val="22"/>
        </w:rPr>
        <w:lastRenderedPageBreak/>
        <w:t xml:space="preserve">Uit dit onderzoek </w:t>
      </w:r>
      <w:r w:rsidR="00F60090">
        <w:rPr>
          <w:sz w:val="22"/>
          <w:szCs w:val="22"/>
        </w:rPr>
        <w:t xml:space="preserve">blijkt dat </w:t>
      </w:r>
      <w:r w:rsidR="0024612A">
        <w:rPr>
          <w:sz w:val="22"/>
          <w:szCs w:val="22"/>
        </w:rPr>
        <w:t>ook</w:t>
      </w:r>
      <w:r w:rsidR="00F60090">
        <w:rPr>
          <w:sz w:val="22"/>
          <w:szCs w:val="22"/>
        </w:rPr>
        <w:t xml:space="preserve"> in de wegenheff</w:t>
      </w:r>
      <w:r w:rsidR="00D81481">
        <w:rPr>
          <w:sz w:val="22"/>
          <w:szCs w:val="22"/>
        </w:rPr>
        <w:t xml:space="preserve">ing </w:t>
      </w:r>
      <w:r w:rsidR="0024612A">
        <w:rPr>
          <w:sz w:val="22"/>
          <w:szCs w:val="22"/>
        </w:rPr>
        <w:t xml:space="preserve">een ‘weeffout’ zit </w:t>
      </w:r>
      <w:r w:rsidR="00D81481">
        <w:rPr>
          <w:sz w:val="22"/>
          <w:szCs w:val="22"/>
        </w:rPr>
        <w:t xml:space="preserve">vanwege de aanwezigheid van de vele infrastructuur </w:t>
      </w:r>
      <w:r w:rsidR="00B96F75">
        <w:rPr>
          <w:sz w:val="22"/>
          <w:szCs w:val="22"/>
        </w:rPr>
        <w:t xml:space="preserve">in het taakgebied </w:t>
      </w:r>
      <w:r w:rsidR="008C4F4D">
        <w:rPr>
          <w:sz w:val="22"/>
          <w:szCs w:val="22"/>
        </w:rPr>
        <w:t xml:space="preserve">wegenbeheer </w:t>
      </w:r>
      <w:r w:rsidR="00B96F75">
        <w:rPr>
          <w:sz w:val="22"/>
          <w:szCs w:val="22"/>
        </w:rPr>
        <w:t xml:space="preserve">van het waterschap, hetgeen zwaar doorwerkt in de kostenaandeel voor de </w:t>
      </w:r>
      <w:r w:rsidR="0024612A">
        <w:rPr>
          <w:sz w:val="22"/>
          <w:szCs w:val="22"/>
        </w:rPr>
        <w:t>categorieën</w:t>
      </w:r>
      <w:r w:rsidR="00B96F75">
        <w:rPr>
          <w:sz w:val="22"/>
          <w:szCs w:val="22"/>
        </w:rPr>
        <w:t xml:space="preserve"> ongebouwd</w:t>
      </w:r>
      <w:r w:rsidR="00354B76">
        <w:rPr>
          <w:sz w:val="22"/>
          <w:szCs w:val="22"/>
        </w:rPr>
        <w:t xml:space="preserve"> en natuurterreinen</w:t>
      </w:r>
      <w:r w:rsidR="00B96F75">
        <w:rPr>
          <w:sz w:val="22"/>
          <w:szCs w:val="22"/>
        </w:rPr>
        <w:t>.</w:t>
      </w:r>
      <w:r w:rsidR="00354B76">
        <w:rPr>
          <w:sz w:val="22"/>
          <w:szCs w:val="22"/>
        </w:rPr>
        <w:t xml:space="preserve"> </w:t>
      </w:r>
      <w:r w:rsidR="004614D7">
        <w:rPr>
          <w:sz w:val="22"/>
          <w:szCs w:val="22"/>
        </w:rPr>
        <w:t xml:space="preserve">In het onderzoek is geconcludeerd dat het mogelijk </w:t>
      </w:r>
      <w:r w:rsidR="00124B63">
        <w:rPr>
          <w:sz w:val="22"/>
          <w:szCs w:val="22"/>
        </w:rPr>
        <w:t>is om de kostentoedeling voor het wegenbeheer aan de hand van gebiedskenmerken toe te passen, waarbij een drietal criteria zijn geformuleerd:</w:t>
      </w:r>
    </w:p>
    <w:p w14:paraId="4007044D" w14:textId="1C3E4FC7" w:rsidR="00124B63" w:rsidRDefault="00124B63" w:rsidP="00124B63">
      <w:pPr>
        <w:pStyle w:val="Lijstalinea"/>
        <w:numPr>
          <w:ilvl w:val="0"/>
          <w:numId w:val="3"/>
        </w:numPr>
        <w:rPr>
          <w:sz w:val="22"/>
          <w:szCs w:val="22"/>
        </w:rPr>
      </w:pPr>
      <w:r>
        <w:rPr>
          <w:sz w:val="22"/>
          <w:szCs w:val="22"/>
        </w:rPr>
        <w:t xml:space="preserve">de overgang naar de nieuwe kostentoedelingssystematiek mag niet leiden tot een grote verschuiving in de kostenaandelen van de </w:t>
      </w:r>
      <w:r w:rsidR="00AF5212">
        <w:rPr>
          <w:sz w:val="22"/>
          <w:szCs w:val="22"/>
        </w:rPr>
        <w:t>categorieën</w:t>
      </w:r>
      <w:r>
        <w:rPr>
          <w:sz w:val="22"/>
          <w:szCs w:val="22"/>
        </w:rPr>
        <w:t xml:space="preserve"> </w:t>
      </w:r>
      <w:r w:rsidR="007A1949">
        <w:rPr>
          <w:sz w:val="22"/>
          <w:szCs w:val="22"/>
        </w:rPr>
        <w:t>ongebouwd en natuurterreinen;</w:t>
      </w:r>
    </w:p>
    <w:p w14:paraId="7890C2EE" w14:textId="6A13E797" w:rsidR="007A1949" w:rsidRDefault="007A1949" w:rsidP="00124B63">
      <w:pPr>
        <w:pStyle w:val="Lijstalinea"/>
        <w:numPr>
          <w:ilvl w:val="0"/>
          <w:numId w:val="3"/>
        </w:numPr>
        <w:rPr>
          <w:sz w:val="22"/>
          <w:szCs w:val="22"/>
        </w:rPr>
      </w:pPr>
      <w:r>
        <w:rPr>
          <w:sz w:val="22"/>
          <w:szCs w:val="22"/>
        </w:rPr>
        <w:t>de weeffout moet opgelost zijn;</w:t>
      </w:r>
    </w:p>
    <w:p w14:paraId="11F890D1" w14:textId="199DEC51" w:rsidR="007A1949" w:rsidRDefault="007A1949" w:rsidP="00124B63">
      <w:pPr>
        <w:pStyle w:val="Lijstalinea"/>
        <w:numPr>
          <w:ilvl w:val="0"/>
          <w:numId w:val="3"/>
        </w:numPr>
        <w:rPr>
          <w:sz w:val="22"/>
          <w:szCs w:val="22"/>
        </w:rPr>
      </w:pPr>
      <w:r>
        <w:rPr>
          <w:sz w:val="22"/>
          <w:szCs w:val="22"/>
        </w:rPr>
        <w:t xml:space="preserve">het </w:t>
      </w:r>
      <w:r w:rsidR="00E82D6A">
        <w:rPr>
          <w:sz w:val="22"/>
          <w:szCs w:val="22"/>
        </w:rPr>
        <w:t>kostentoedelings</w:t>
      </w:r>
      <w:r>
        <w:rPr>
          <w:sz w:val="22"/>
          <w:szCs w:val="22"/>
        </w:rPr>
        <w:t>systeem moet toekomstbestendig</w:t>
      </w:r>
      <w:r w:rsidR="00E82D6A">
        <w:rPr>
          <w:sz w:val="22"/>
          <w:szCs w:val="22"/>
        </w:rPr>
        <w:t xml:space="preserve"> zijn.</w:t>
      </w:r>
    </w:p>
    <w:p w14:paraId="6DBA3C7D" w14:textId="77777777" w:rsidR="00E82D6A" w:rsidRDefault="00E82D6A" w:rsidP="00E82D6A">
      <w:pPr>
        <w:rPr>
          <w:sz w:val="22"/>
          <w:szCs w:val="22"/>
        </w:rPr>
      </w:pPr>
    </w:p>
    <w:p w14:paraId="04276EC0" w14:textId="147D5369" w:rsidR="00E82D6A" w:rsidRPr="00E82D6A" w:rsidRDefault="00D87DC5" w:rsidP="00E82D6A">
      <w:pPr>
        <w:rPr>
          <w:sz w:val="22"/>
          <w:szCs w:val="22"/>
        </w:rPr>
      </w:pPr>
      <w:r>
        <w:rPr>
          <w:sz w:val="22"/>
          <w:szCs w:val="22"/>
        </w:rPr>
        <w:t xml:space="preserve">Op basis van </w:t>
      </w:r>
      <w:r w:rsidR="00E90A3F">
        <w:rPr>
          <w:sz w:val="22"/>
          <w:szCs w:val="22"/>
        </w:rPr>
        <w:t>een beperkt aantal kengetallen</w:t>
      </w:r>
      <w:r w:rsidR="005C099D">
        <w:rPr>
          <w:sz w:val="22"/>
          <w:szCs w:val="22"/>
        </w:rPr>
        <w:t>,</w:t>
      </w:r>
      <w:r w:rsidR="00E90A3F">
        <w:rPr>
          <w:sz w:val="22"/>
          <w:szCs w:val="22"/>
        </w:rPr>
        <w:t xml:space="preserve"> specifiek zijn voor het taakgebied van het waterschap</w:t>
      </w:r>
      <w:r w:rsidR="005C099D">
        <w:rPr>
          <w:sz w:val="22"/>
          <w:szCs w:val="22"/>
        </w:rPr>
        <w:t>,</w:t>
      </w:r>
      <w:r w:rsidR="00E90A3F">
        <w:rPr>
          <w:sz w:val="22"/>
          <w:szCs w:val="22"/>
        </w:rPr>
        <w:t xml:space="preserve"> </w:t>
      </w:r>
      <w:r w:rsidR="00370D7C">
        <w:rPr>
          <w:sz w:val="22"/>
          <w:szCs w:val="22"/>
        </w:rPr>
        <w:t xml:space="preserve">zijn de </w:t>
      </w:r>
      <w:r w:rsidR="00E7133A">
        <w:rPr>
          <w:sz w:val="22"/>
          <w:szCs w:val="22"/>
        </w:rPr>
        <w:t>gebiedskenmerken bepaald</w:t>
      </w:r>
      <w:r w:rsidR="005C099D">
        <w:rPr>
          <w:sz w:val="22"/>
          <w:szCs w:val="22"/>
        </w:rPr>
        <w:t>, waaruit</w:t>
      </w:r>
      <w:r w:rsidR="00C17B2A">
        <w:rPr>
          <w:sz w:val="22"/>
          <w:szCs w:val="22"/>
        </w:rPr>
        <w:t xml:space="preserve"> </w:t>
      </w:r>
      <w:r w:rsidR="00370D7C">
        <w:rPr>
          <w:sz w:val="22"/>
          <w:szCs w:val="22"/>
        </w:rPr>
        <w:t xml:space="preserve">de </w:t>
      </w:r>
      <w:r w:rsidR="00857DE3">
        <w:rPr>
          <w:sz w:val="22"/>
          <w:szCs w:val="22"/>
        </w:rPr>
        <w:t xml:space="preserve">kostenaandelen van de verschillende </w:t>
      </w:r>
      <w:r w:rsidR="00AA4BF0">
        <w:rPr>
          <w:sz w:val="22"/>
          <w:szCs w:val="22"/>
        </w:rPr>
        <w:t>categorieën</w:t>
      </w:r>
      <w:r w:rsidR="00857DE3">
        <w:rPr>
          <w:sz w:val="22"/>
          <w:szCs w:val="22"/>
        </w:rPr>
        <w:t xml:space="preserve"> </w:t>
      </w:r>
      <w:proofErr w:type="spellStart"/>
      <w:r w:rsidR="00857DE3">
        <w:rPr>
          <w:sz w:val="22"/>
          <w:szCs w:val="22"/>
        </w:rPr>
        <w:t>heffing</w:t>
      </w:r>
      <w:r w:rsidR="005E07F2">
        <w:rPr>
          <w:sz w:val="22"/>
          <w:szCs w:val="22"/>
        </w:rPr>
        <w:t>s</w:t>
      </w:r>
      <w:r w:rsidR="00857DE3">
        <w:rPr>
          <w:sz w:val="22"/>
          <w:szCs w:val="22"/>
        </w:rPr>
        <w:t>plichtigen</w:t>
      </w:r>
      <w:proofErr w:type="spellEnd"/>
      <w:r w:rsidR="00857DE3">
        <w:rPr>
          <w:sz w:val="22"/>
          <w:szCs w:val="22"/>
        </w:rPr>
        <w:t xml:space="preserve"> </w:t>
      </w:r>
      <w:r w:rsidR="00370D7C">
        <w:rPr>
          <w:sz w:val="22"/>
          <w:szCs w:val="22"/>
        </w:rPr>
        <w:t xml:space="preserve">kunnen worden </w:t>
      </w:r>
      <w:r w:rsidR="005C099D">
        <w:rPr>
          <w:sz w:val="22"/>
          <w:szCs w:val="22"/>
        </w:rPr>
        <w:t>berekend</w:t>
      </w:r>
      <w:r w:rsidR="00C17B2A">
        <w:rPr>
          <w:sz w:val="22"/>
          <w:szCs w:val="22"/>
        </w:rPr>
        <w:t xml:space="preserve">. </w:t>
      </w:r>
      <w:r w:rsidR="005D16A1">
        <w:rPr>
          <w:sz w:val="22"/>
          <w:szCs w:val="22"/>
        </w:rPr>
        <w:t xml:space="preserve">Voor de </w:t>
      </w:r>
      <w:r w:rsidR="004D0C21">
        <w:rPr>
          <w:sz w:val="22"/>
          <w:szCs w:val="22"/>
        </w:rPr>
        <w:t>categorieën</w:t>
      </w:r>
      <w:r w:rsidR="005D16A1">
        <w:rPr>
          <w:sz w:val="22"/>
          <w:szCs w:val="22"/>
        </w:rPr>
        <w:t xml:space="preserve"> ongebouwd en natuurterreinen zijn </w:t>
      </w:r>
      <w:r w:rsidR="004D0C21">
        <w:rPr>
          <w:sz w:val="22"/>
          <w:szCs w:val="22"/>
        </w:rPr>
        <w:t xml:space="preserve">daarbij </w:t>
      </w:r>
      <w:r w:rsidR="00C17B2A">
        <w:rPr>
          <w:sz w:val="22"/>
          <w:szCs w:val="22"/>
        </w:rPr>
        <w:t>regressielijn</w:t>
      </w:r>
      <w:r w:rsidR="005D16A1">
        <w:rPr>
          <w:sz w:val="22"/>
          <w:szCs w:val="22"/>
        </w:rPr>
        <w:t>en (rekenlijnen) bepaald</w:t>
      </w:r>
      <w:r w:rsidR="002E5668">
        <w:rPr>
          <w:sz w:val="22"/>
          <w:szCs w:val="22"/>
        </w:rPr>
        <w:t xml:space="preserve">, wat er voor moet zorgen dat de verdeling van de kosten </w:t>
      </w:r>
      <w:r w:rsidR="00C85A3A">
        <w:rPr>
          <w:sz w:val="22"/>
          <w:szCs w:val="22"/>
        </w:rPr>
        <w:t>ongeveer gelijk blijft aan</w:t>
      </w:r>
      <w:r w:rsidR="00595BAD">
        <w:rPr>
          <w:sz w:val="22"/>
          <w:szCs w:val="22"/>
        </w:rPr>
        <w:t xml:space="preserve"> hoe het eerder gebeurde </w:t>
      </w:r>
      <w:r w:rsidR="00C41C53">
        <w:rPr>
          <w:sz w:val="22"/>
          <w:szCs w:val="22"/>
        </w:rPr>
        <w:t>met</w:t>
      </w:r>
      <w:r w:rsidR="00C85A3A">
        <w:rPr>
          <w:sz w:val="22"/>
          <w:szCs w:val="22"/>
        </w:rPr>
        <w:t xml:space="preserve"> de kostentoedelingsmethode </w:t>
      </w:r>
      <w:r w:rsidR="00595BAD">
        <w:rPr>
          <w:sz w:val="22"/>
          <w:szCs w:val="22"/>
        </w:rPr>
        <w:t>Delfland</w:t>
      </w:r>
      <w:r w:rsidR="00AA4BF0">
        <w:rPr>
          <w:sz w:val="22"/>
          <w:szCs w:val="22"/>
        </w:rPr>
        <w:t xml:space="preserve">. </w:t>
      </w:r>
      <w:r w:rsidR="009E2FFC">
        <w:rPr>
          <w:sz w:val="22"/>
          <w:szCs w:val="22"/>
        </w:rPr>
        <w:t xml:space="preserve">Rond </w:t>
      </w:r>
      <w:r w:rsidR="003C780D">
        <w:rPr>
          <w:sz w:val="22"/>
          <w:szCs w:val="22"/>
        </w:rPr>
        <w:t xml:space="preserve">de regressielijnen </w:t>
      </w:r>
      <w:r w:rsidR="00C41C53">
        <w:rPr>
          <w:sz w:val="22"/>
          <w:szCs w:val="22"/>
        </w:rPr>
        <w:t>is</w:t>
      </w:r>
      <w:r w:rsidR="004D0C21">
        <w:rPr>
          <w:sz w:val="22"/>
          <w:szCs w:val="22"/>
        </w:rPr>
        <w:t xml:space="preserve"> een bandbreedte van 25% </w:t>
      </w:r>
      <w:r w:rsidR="00C41C53">
        <w:rPr>
          <w:sz w:val="22"/>
          <w:szCs w:val="22"/>
        </w:rPr>
        <w:t xml:space="preserve">opgenomen </w:t>
      </w:r>
      <w:r w:rsidR="004D0C21">
        <w:rPr>
          <w:sz w:val="22"/>
          <w:szCs w:val="22"/>
        </w:rPr>
        <w:t>waarbinnen het waterschap een bestuurlijke afweging kan maken over de te hanteren kostenaandelen.</w:t>
      </w:r>
    </w:p>
    <w:p w14:paraId="0843596F" w14:textId="77777777" w:rsidR="00E748DC" w:rsidRDefault="00E748DC" w:rsidP="00551B74">
      <w:pPr>
        <w:rPr>
          <w:sz w:val="22"/>
          <w:szCs w:val="22"/>
        </w:rPr>
      </w:pPr>
    </w:p>
    <w:p w14:paraId="70536100" w14:textId="3C07AAC8" w:rsidR="00D91237" w:rsidRPr="00D91237" w:rsidRDefault="00B020F2" w:rsidP="00551B74">
      <w:pPr>
        <w:rPr>
          <w:i/>
          <w:iCs/>
          <w:sz w:val="22"/>
          <w:szCs w:val="22"/>
        </w:rPr>
      </w:pPr>
      <w:r>
        <w:rPr>
          <w:i/>
          <w:iCs/>
          <w:sz w:val="22"/>
          <w:szCs w:val="22"/>
        </w:rPr>
        <w:t>Bestuurlijk overleg ex artikel 3 en 4 Waterschapswet</w:t>
      </w:r>
    </w:p>
    <w:p w14:paraId="57E16F3C" w14:textId="55CC9724" w:rsidR="009E6BB6" w:rsidRDefault="00C01BF0">
      <w:pPr>
        <w:rPr>
          <w:sz w:val="22"/>
          <w:szCs w:val="22"/>
        </w:rPr>
      </w:pPr>
      <w:r>
        <w:rPr>
          <w:sz w:val="22"/>
          <w:szCs w:val="22"/>
        </w:rPr>
        <w:t>Naar aanleiding van dit onderzoek heeft d</w:t>
      </w:r>
      <w:r w:rsidR="00F155A5">
        <w:rPr>
          <w:sz w:val="22"/>
          <w:szCs w:val="22"/>
        </w:rPr>
        <w:t xml:space="preserve">e Verenigde Vergadering van Waterschap Hollandse Delta op 19 februari 2025 besloten om de kaders vast stellen voor </w:t>
      </w:r>
      <w:r w:rsidR="001D2894">
        <w:rPr>
          <w:sz w:val="22"/>
          <w:szCs w:val="22"/>
        </w:rPr>
        <w:t>de toedeling van kostenaandelen op basis van gebiedskenmerken</w:t>
      </w:r>
      <w:r w:rsidR="00807B2A">
        <w:rPr>
          <w:sz w:val="22"/>
          <w:szCs w:val="22"/>
        </w:rPr>
        <w:t xml:space="preserve"> </w:t>
      </w:r>
      <w:r>
        <w:rPr>
          <w:sz w:val="22"/>
          <w:szCs w:val="22"/>
        </w:rPr>
        <w:t xml:space="preserve">voor zowel de </w:t>
      </w:r>
      <w:r w:rsidR="00807B2A">
        <w:rPr>
          <w:sz w:val="22"/>
          <w:szCs w:val="22"/>
        </w:rPr>
        <w:t xml:space="preserve">watersysteemheffing </w:t>
      </w:r>
      <w:r>
        <w:rPr>
          <w:sz w:val="22"/>
          <w:szCs w:val="22"/>
        </w:rPr>
        <w:t xml:space="preserve">als </w:t>
      </w:r>
      <w:r w:rsidR="00807B2A">
        <w:rPr>
          <w:sz w:val="22"/>
          <w:szCs w:val="22"/>
        </w:rPr>
        <w:t>de wegenheffing.</w:t>
      </w:r>
      <w:r w:rsidR="001D2894">
        <w:rPr>
          <w:sz w:val="22"/>
          <w:szCs w:val="22"/>
        </w:rPr>
        <w:t xml:space="preserve"> </w:t>
      </w:r>
      <w:r w:rsidR="00B61C16">
        <w:rPr>
          <w:sz w:val="22"/>
          <w:szCs w:val="22"/>
        </w:rPr>
        <w:t xml:space="preserve">Een noodzakelijke voorwaarde voor het kunnen toepassen van gebiedskenmerken in de kostentoedeling van de wegenheffing is </w:t>
      </w:r>
      <w:r w:rsidR="007A5A19">
        <w:rPr>
          <w:sz w:val="22"/>
          <w:szCs w:val="22"/>
        </w:rPr>
        <w:t xml:space="preserve">een wijziging van </w:t>
      </w:r>
      <w:r w:rsidR="001D2894">
        <w:rPr>
          <w:sz w:val="22"/>
          <w:szCs w:val="22"/>
        </w:rPr>
        <w:t>het reglement van bestuur</w:t>
      </w:r>
      <w:r w:rsidR="00BB0815">
        <w:rPr>
          <w:sz w:val="22"/>
          <w:szCs w:val="22"/>
        </w:rPr>
        <w:t>.</w:t>
      </w:r>
      <w:r w:rsidR="00A1153E">
        <w:rPr>
          <w:sz w:val="22"/>
          <w:szCs w:val="22"/>
        </w:rPr>
        <w:t xml:space="preserve"> Op 26 maart 2025 heeft het college van dijkgraaf en heemraden hiertoe een verzoek ingediend bij de provincie. Op 15 mei 2025 is een bestuurlijk overleg </w:t>
      </w:r>
      <w:r w:rsidR="009E6BB6">
        <w:rPr>
          <w:sz w:val="22"/>
          <w:szCs w:val="22"/>
        </w:rPr>
        <w:t>geïnitieerd</w:t>
      </w:r>
      <w:r w:rsidR="00A1153E">
        <w:rPr>
          <w:sz w:val="22"/>
          <w:szCs w:val="22"/>
        </w:rPr>
        <w:t xml:space="preserve"> om invulling te geven </w:t>
      </w:r>
      <w:r w:rsidR="00A329B4">
        <w:rPr>
          <w:sz w:val="22"/>
          <w:szCs w:val="22"/>
        </w:rPr>
        <w:t xml:space="preserve">aan </w:t>
      </w:r>
      <w:r w:rsidR="00B020F2">
        <w:rPr>
          <w:sz w:val="22"/>
          <w:szCs w:val="22"/>
        </w:rPr>
        <w:t xml:space="preserve">de </w:t>
      </w:r>
      <w:r w:rsidR="00A329B4">
        <w:rPr>
          <w:sz w:val="22"/>
          <w:szCs w:val="22"/>
        </w:rPr>
        <w:t>artikel</w:t>
      </w:r>
      <w:r w:rsidR="00B020F2">
        <w:rPr>
          <w:sz w:val="22"/>
          <w:szCs w:val="22"/>
        </w:rPr>
        <w:t>en</w:t>
      </w:r>
      <w:r w:rsidR="00A329B4">
        <w:rPr>
          <w:sz w:val="22"/>
          <w:szCs w:val="22"/>
        </w:rPr>
        <w:t xml:space="preserve"> 3 en 4 van de Waterschapswet. </w:t>
      </w:r>
      <w:r w:rsidR="00B020F2">
        <w:rPr>
          <w:sz w:val="22"/>
          <w:szCs w:val="22"/>
        </w:rPr>
        <w:t>Naar aanleiding hiervan is geconcludeerd dat</w:t>
      </w:r>
      <w:r w:rsidR="006068E8">
        <w:rPr>
          <w:sz w:val="22"/>
          <w:szCs w:val="22"/>
        </w:rPr>
        <w:t>, gezien de achtergrond en onderliggende redenen van de voorgestelde wijzigingen,</w:t>
      </w:r>
      <w:r w:rsidR="00B020F2">
        <w:rPr>
          <w:sz w:val="22"/>
          <w:szCs w:val="22"/>
        </w:rPr>
        <w:t xml:space="preserve"> er v</w:t>
      </w:r>
      <w:r w:rsidR="00A329B4">
        <w:rPr>
          <w:sz w:val="22"/>
          <w:szCs w:val="22"/>
        </w:rPr>
        <w:t xml:space="preserve">anuit </w:t>
      </w:r>
      <w:r w:rsidR="00AD4386">
        <w:rPr>
          <w:sz w:val="22"/>
          <w:szCs w:val="22"/>
        </w:rPr>
        <w:t xml:space="preserve">provinciaal oogpunt geen bezwaren </w:t>
      </w:r>
      <w:r w:rsidR="006068E8">
        <w:rPr>
          <w:sz w:val="22"/>
          <w:szCs w:val="22"/>
        </w:rPr>
        <w:t xml:space="preserve">bestaan </w:t>
      </w:r>
      <w:r w:rsidR="00AD4386">
        <w:rPr>
          <w:sz w:val="22"/>
          <w:szCs w:val="22"/>
        </w:rPr>
        <w:t xml:space="preserve">om </w:t>
      </w:r>
      <w:r w:rsidR="00777B4C">
        <w:rPr>
          <w:sz w:val="22"/>
          <w:szCs w:val="22"/>
        </w:rPr>
        <w:t xml:space="preserve">aan de reglementswijziging </w:t>
      </w:r>
      <w:r w:rsidR="00AD4386">
        <w:rPr>
          <w:sz w:val="22"/>
          <w:szCs w:val="22"/>
        </w:rPr>
        <w:t>medewerking te verlenen.</w:t>
      </w:r>
    </w:p>
    <w:p w14:paraId="6090AAC8" w14:textId="77777777" w:rsidR="002E1EC2" w:rsidRDefault="002E1EC2">
      <w:pPr>
        <w:rPr>
          <w:sz w:val="22"/>
          <w:szCs w:val="22"/>
        </w:rPr>
      </w:pPr>
    </w:p>
    <w:p w14:paraId="7C2B660A" w14:textId="21FEBDB0" w:rsidR="006068E8" w:rsidRPr="00711612" w:rsidRDefault="00122F0B" w:rsidP="006068E8">
      <w:pPr>
        <w:rPr>
          <w:i/>
          <w:iCs/>
          <w:sz w:val="22"/>
          <w:szCs w:val="22"/>
        </w:rPr>
      </w:pPr>
      <w:r>
        <w:rPr>
          <w:i/>
          <w:iCs/>
          <w:sz w:val="22"/>
          <w:szCs w:val="22"/>
        </w:rPr>
        <w:t>Een nieuw artikel 21</w:t>
      </w:r>
    </w:p>
    <w:p w14:paraId="132F995F" w14:textId="1C234D89" w:rsidR="005374CD" w:rsidRDefault="002E1EC2" w:rsidP="00595BAD">
      <w:pPr>
        <w:rPr>
          <w:sz w:val="22"/>
          <w:szCs w:val="22"/>
        </w:rPr>
      </w:pPr>
      <w:r>
        <w:rPr>
          <w:sz w:val="22"/>
          <w:szCs w:val="22"/>
        </w:rPr>
        <w:t xml:space="preserve">De wijziging van het reglement van bestuur </w:t>
      </w:r>
      <w:r w:rsidR="00785160">
        <w:rPr>
          <w:sz w:val="22"/>
          <w:szCs w:val="22"/>
        </w:rPr>
        <w:t>betreft</w:t>
      </w:r>
      <w:r>
        <w:rPr>
          <w:sz w:val="22"/>
          <w:szCs w:val="22"/>
        </w:rPr>
        <w:t xml:space="preserve"> artikel 21</w:t>
      </w:r>
      <w:r w:rsidR="00C444C8">
        <w:rPr>
          <w:sz w:val="22"/>
          <w:szCs w:val="22"/>
        </w:rPr>
        <w:t xml:space="preserve"> van het Reglement van </w:t>
      </w:r>
      <w:r w:rsidR="00785160">
        <w:rPr>
          <w:sz w:val="22"/>
          <w:szCs w:val="22"/>
        </w:rPr>
        <w:t>B</w:t>
      </w:r>
      <w:r w:rsidR="00C444C8">
        <w:rPr>
          <w:sz w:val="22"/>
          <w:szCs w:val="22"/>
        </w:rPr>
        <w:t>estuur voor het Waterschap Hollandse Delta</w:t>
      </w:r>
      <w:r>
        <w:rPr>
          <w:sz w:val="22"/>
          <w:szCs w:val="22"/>
        </w:rPr>
        <w:t xml:space="preserve">. In dit artikel staan de regels die gelden voor de </w:t>
      </w:r>
      <w:r w:rsidR="006327C2">
        <w:rPr>
          <w:sz w:val="22"/>
          <w:szCs w:val="22"/>
        </w:rPr>
        <w:t>w</w:t>
      </w:r>
      <w:r w:rsidR="00C444C8">
        <w:rPr>
          <w:sz w:val="22"/>
          <w:szCs w:val="22"/>
        </w:rPr>
        <w:t xml:space="preserve">egenheffing die door het waterschap wordt </w:t>
      </w:r>
      <w:r w:rsidR="006A231D">
        <w:rPr>
          <w:sz w:val="22"/>
          <w:szCs w:val="22"/>
        </w:rPr>
        <w:t xml:space="preserve">geheven. Kort samengevat </w:t>
      </w:r>
      <w:r w:rsidR="00291B17">
        <w:rPr>
          <w:sz w:val="22"/>
          <w:szCs w:val="22"/>
        </w:rPr>
        <w:t xml:space="preserve">staat hierin dat de kostenaandeel van de categorie ingezetenen wordt bepaald aan de </w:t>
      </w:r>
      <w:r w:rsidR="001A175C">
        <w:rPr>
          <w:sz w:val="22"/>
          <w:szCs w:val="22"/>
        </w:rPr>
        <w:t xml:space="preserve">hand van de inwonerdichtheid per vierkante kilometer in het gebied waar de wegentaak wordt uitgevoerd. Voor de overige </w:t>
      </w:r>
      <w:r w:rsidR="00D91237">
        <w:rPr>
          <w:sz w:val="22"/>
          <w:szCs w:val="22"/>
        </w:rPr>
        <w:t>categorieën</w:t>
      </w:r>
      <w:r w:rsidR="00185FAF">
        <w:rPr>
          <w:sz w:val="22"/>
          <w:szCs w:val="22"/>
        </w:rPr>
        <w:t xml:space="preserve"> wordt dit bepaald op basis van de economische waarde van de onroerende zaken.</w:t>
      </w:r>
      <w:r w:rsidR="005374CD">
        <w:rPr>
          <w:sz w:val="22"/>
          <w:szCs w:val="22"/>
        </w:rPr>
        <w:t xml:space="preserve"> </w:t>
      </w:r>
    </w:p>
    <w:p w14:paraId="4EDDE5AE" w14:textId="77777777" w:rsidR="005374CD" w:rsidRDefault="005374CD" w:rsidP="00595BAD">
      <w:pPr>
        <w:rPr>
          <w:sz w:val="22"/>
          <w:szCs w:val="22"/>
        </w:rPr>
      </w:pPr>
    </w:p>
    <w:p w14:paraId="7AE15E40" w14:textId="570FA4BF" w:rsidR="002A7528" w:rsidRDefault="00122F0B" w:rsidP="00595BAD">
      <w:pPr>
        <w:rPr>
          <w:sz w:val="22"/>
          <w:szCs w:val="22"/>
        </w:rPr>
      </w:pPr>
      <w:r>
        <w:rPr>
          <w:sz w:val="22"/>
          <w:szCs w:val="22"/>
        </w:rPr>
        <w:t xml:space="preserve">In </w:t>
      </w:r>
      <w:r w:rsidR="00100C11">
        <w:rPr>
          <w:sz w:val="22"/>
          <w:szCs w:val="22"/>
        </w:rPr>
        <w:t xml:space="preserve">het huidige </w:t>
      </w:r>
      <w:r>
        <w:rPr>
          <w:sz w:val="22"/>
          <w:szCs w:val="22"/>
        </w:rPr>
        <w:t>artikel 21 worden een aantal wijzigingen doorgevoerd</w:t>
      </w:r>
      <w:r w:rsidR="00100C11">
        <w:rPr>
          <w:sz w:val="22"/>
          <w:szCs w:val="22"/>
        </w:rPr>
        <w:t xml:space="preserve">. Daarom is ervoor gekozen om het artikel in zijn heel te vervangen door een nieuw artikel 21. </w:t>
      </w:r>
      <w:r w:rsidR="005374CD">
        <w:rPr>
          <w:sz w:val="22"/>
          <w:szCs w:val="22"/>
        </w:rPr>
        <w:t xml:space="preserve">De wijziging </w:t>
      </w:r>
      <w:r w:rsidR="004363C0">
        <w:rPr>
          <w:sz w:val="22"/>
          <w:szCs w:val="22"/>
        </w:rPr>
        <w:t xml:space="preserve">van het artikel </w:t>
      </w:r>
      <w:r w:rsidR="005374CD">
        <w:rPr>
          <w:sz w:val="22"/>
          <w:szCs w:val="22"/>
        </w:rPr>
        <w:t xml:space="preserve">zal </w:t>
      </w:r>
      <w:r w:rsidR="004363C0">
        <w:rPr>
          <w:sz w:val="22"/>
          <w:szCs w:val="22"/>
        </w:rPr>
        <w:t xml:space="preserve">echter </w:t>
      </w:r>
      <w:r w:rsidR="005374CD">
        <w:rPr>
          <w:sz w:val="22"/>
          <w:szCs w:val="22"/>
        </w:rPr>
        <w:t>geen gevolgen hebben v</w:t>
      </w:r>
      <w:r w:rsidR="00595BAD">
        <w:rPr>
          <w:sz w:val="22"/>
          <w:szCs w:val="22"/>
        </w:rPr>
        <w:t>oor de categorie ingezetenen.</w:t>
      </w:r>
      <w:r w:rsidR="005374CD">
        <w:rPr>
          <w:sz w:val="22"/>
          <w:szCs w:val="22"/>
        </w:rPr>
        <w:t xml:space="preserve"> Het kostenaandeel voor deze categorie </w:t>
      </w:r>
      <w:r w:rsidR="0062446C">
        <w:rPr>
          <w:sz w:val="22"/>
          <w:szCs w:val="22"/>
        </w:rPr>
        <w:t>blijft gebaseerd op de inwonerdichtheid per vierkante kilometer</w:t>
      </w:r>
      <w:r w:rsidR="00EE455B">
        <w:rPr>
          <w:sz w:val="22"/>
          <w:szCs w:val="22"/>
        </w:rPr>
        <w:t xml:space="preserve"> in het gebied waar de wegentaak wordt uitgevoerd. </w:t>
      </w:r>
      <w:r w:rsidR="00787A58">
        <w:rPr>
          <w:sz w:val="22"/>
          <w:szCs w:val="22"/>
        </w:rPr>
        <w:t xml:space="preserve">Ter verduidelijking is in het nieuwe artikel 21 </w:t>
      </w:r>
      <w:r w:rsidR="0072086A">
        <w:rPr>
          <w:sz w:val="22"/>
          <w:szCs w:val="22"/>
        </w:rPr>
        <w:t xml:space="preserve">uitgeschreven hoe </w:t>
      </w:r>
      <w:r w:rsidR="00AF2357">
        <w:rPr>
          <w:sz w:val="22"/>
          <w:szCs w:val="22"/>
        </w:rPr>
        <w:t>het kostenaandeel voor deze categorie moet worden bepaald</w:t>
      </w:r>
      <w:r w:rsidR="00912EAC">
        <w:rPr>
          <w:sz w:val="22"/>
          <w:szCs w:val="22"/>
        </w:rPr>
        <w:t>. V</w:t>
      </w:r>
      <w:r w:rsidR="002A7528">
        <w:rPr>
          <w:sz w:val="22"/>
          <w:szCs w:val="22"/>
        </w:rPr>
        <w:t>oorheen werd verwezen naar het bepaalde in artikel 120, tweede lid, van de Waterschapswet</w:t>
      </w:r>
      <w:r w:rsidR="00912EAC">
        <w:rPr>
          <w:sz w:val="22"/>
          <w:szCs w:val="22"/>
        </w:rPr>
        <w:t xml:space="preserve"> dat </w:t>
      </w:r>
      <w:r w:rsidR="00C76127">
        <w:rPr>
          <w:sz w:val="22"/>
          <w:szCs w:val="22"/>
        </w:rPr>
        <w:t>qua inhoud van eenzelfde strekking is</w:t>
      </w:r>
      <w:r w:rsidR="002A7528">
        <w:rPr>
          <w:sz w:val="22"/>
          <w:szCs w:val="22"/>
        </w:rPr>
        <w:t>.</w:t>
      </w:r>
      <w:r w:rsidR="00595BAD">
        <w:rPr>
          <w:sz w:val="22"/>
          <w:szCs w:val="22"/>
        </w:rPr>
        <w:t xml:space="preserve"> </w:t>
      </w:r>
    </w:p>
    <w:p w14:paraId="4DE4BF12" w14:textId="77777777" w:rsidR="002A7528" w:rsidRDefault="002A7528" w:rsidP="00595BAD">
      <w:pPr>
        <w:rPr>
          <w:sz w:val="22"/>
          <w:szCs w:val="22"/>
        </w:rPr>
      </w:pPr>
    </w:p>
    <w:p w14:paraId="5181532E" w14:textId="77777777" w:rsidR="005C099D" w:rsidRDefault="005C099D" w:rsidP="00C8496C">
      <w:pPr>
        <w:rPr>
          <w:sz w:val="22"/>
          <w:szCs w:val="22"/>
        </w:rPr>
      </w:pPr>
    </w:p>
    <w:p w14:paraId="458121D3" w14:textId="77777777" w:rsidR="005C099D" w:rsidRDefault="005C099D" w:rsidP="00C8496C">
      <w:pPr>
        <w:rPr>
          <w:sz w:val="22"/>
          <w:szCs w:val="22"/>
        </w:rPr>
      </w:pPr>
    </w:p>
    <w:p w14:paraId="49AD2982" w14:textId="77777777" w:rsidR="005C099D" w:rsidRDefault="00595BAD" w:rsidP="00C8496C">
      <w:pPr>
        <w:rPr>
          <w:sz w:val="22"/>
          <w:szCs w:val="22"/>
        </w:rPr>
      </w:pPr>
      <w:r>
        <w:rPr>
          <w:sz w:val="22"/>
          <w:szCs w:val="22"/>
        </w:rPr>
        <w:lastRenderedPageBreak/>
        <w:t xml:space="preserve">Voor de </w:t>
      </w:r>
      <w:r w:rsidR="00463651">
        <w:rPr>
          <w:sz w:val="22"/>
          <w:szCs w:val="22"/>
        </w:rPr>
        <w:t>categorieën</w:t>
      </w:r>
      <w:r>
        <w:rPr>
          <w:sz w:val="22"/>
          <w:szCs w:val="22"/>
        </w:rPr>
        <w:t xml:space="preserve"> ongebouwd en natuurterreinen zijn formules </w:t>
      </w:r>
      <w:r w:rsidR="00785160">
        <w:rPr>
          <w:sz w:val="22"/>
          <w:szCs w:val="22"/>
        </w:rPr>
        <w:t xml:space="preserve">opgesteld </w:t>
      </w:r>
      <w:r w:rsidR="005C099D">
        <w:rPr>
          <w:sz w:val="22"/>
          <w:szCs w:val="22"/>
        </w:rPr>
        <w:t xml:space="preserve">die </w:t>
      </w:r>
      <w:r>
        <w:rPr>
          <w:sz w:val="22"/>
          <w:szCs w:val="22"/>
        </w:rPr>
        <w:t xml:space="preserve">de kostenaandelen voor deze </w:t>
      </w:r>
      <w:r w:rsidR="00463651">
        <w:rPr>
          <w:sz w:val="22"/>
          <w:szCs w:val="22"/>
        </w:rPr>
        <w:t>categorieën</w:t>
      </w:r>
      <w:r>
        <w:rPr>
          <w:sz w:val="22"/>
          <w:szCs w:val="22"/>
        </w:rPr>
        <w:t xml:space="preserve"> </w:t>
      </w:r>
      <w:r w:rsidR="005C099D">
        <w:rPr>
          <w:sz w:val="22"/>
          <w:szCs w:val="22"/>
        </w:rPr>
        <w:t>vaststellen</w:t>
      </w:r>
      <w:r>
        <w:rPr>
          <w:sz w:val="22"/>
          <w:szCs w:val="22"/>
        </w:rPr>
        <w:t xml:space="preserve">. </w:t>
      </w:r>
      <w:r w:rsidR="004B0031">
        <w:rPr>
          <w:sz w:val="22"/>
          <w:szCs w:val="22"/>
        </w:rPr>
        <w:t xml:space="preserve">Deze formules zijn opgenomen in de leden 4 en 5 van het nieuwe artikel 21. </w:t>
      </w:r>
      <w:r w:rsidR="000041C6">
        <w:rPr>
          <w:sz w:val="22"/>
          <w:szCs w:val="22"/>
        </w:rPr>
        <w:t xml:space="preserve">De formules drukken de </w:t>
      </w:r>
      <w:r w:rsidR="000761A1">
        <w:rPr>
          <w:sz w:val="22"/>
          <w:szCs w:val="22"/>
        </w:rPr>
        <w:t xml:space="preserve">dichtheid uit van de </w:t>
      </w:r>
      <w:r w:rsidR="00C8496C">
        <w:rPr>
          <w:sz w:val="22"/>
          <w:szCs w:val="22"/>
        </w:rPr>
        <w:t>categorieën</w:t>
      </w:r>
      <w:r w:rsidR="000761A1">
        <w:rPr>
          <w:sz w:val="22"/>
          <w:szCs w:val="22"/>
        </w:rPr>
        <w:t xml:space="preserve"> </w:t>
      </w:r>
      <w:r w:rsidR="000041C6">
        <w:rPr>
          <w:sz w:val="22"/>
          <w:szCs w:val="22"/>
        </w:rPr>
        <w:t>ongebouwd</w:t>
      </w:r>
      <w:r w:rsidR="000761A1">
        <w:rPr>
          <w:sz w:val="22"/>
          <w:szCs w:val="22"/>
        </w:rPr>
        <w:t xml:space="preserve"> </w:t>
      </w:r>
      <w:r w:rsidR="000041C6">
        <w:rPr>
          <w:sz w:val="22"/>
          <w:szCs w:val="22"/>
        </w:rPr>
        <w:t>en natuur</w:t>
      </w:r>
      <w:r w:rsidR="000761A1">
        <w:rPr>
          <w:sz w:val="22"/>
          <w:szCs w:val="22"/>
        </w:rPr>
        <w:t xml:space="preserve">terreinen </w:t>
      </w:r>
      <w:r w:rsidR="000041C6">
        <w:rPr>
          <w:sz w:val="22"/>
          <w:szCs w:val="22"/>
        </w:rPr>
        <w:t>uit binnen het ta</w:t>
      </w:r>
      <w:r w:rsidR="00B217E4">
        <w:rPr>
          <w:sz w:val="22"/>
          <w:szCs w:val="22"/>
        </w:rPr>
        <w:t xml:space="preserve">akgebied waar de wegentaak wordt uitgevoerd. </w:t>
      </w:r>
    </w:p>
    <w:p w14:paraId="464C9079" w14:textId="515BEB6F" w:rsidR="00C8496C" w:rsidRDefault="00754A94" w:rsidP="00C8496C">
      <w:pPr>
        <w:rPr>
          <w:sz w:val="22"/>
          <w:szCs w:val="22"/>
        </w:rPr>
      </w:pPr>
      <w:r>
        <w:rPr>
          <w:sz w:val="22"/>
          <w:szCs w:val="22"/>
        </w:rPr>
        <w:t xml:space="preserve">Nadat de kostenaandelen voor de </w:t>
      </w:r>
      <w:r w:rsidR="005E07F2">
        <w:rPr>
          <w:sz w:val="22"/>
          <w:szCs w:val="22"/>
        </w:rPr>
        <w:t>categorieën</w:t>
      </w:r>
      <w:r>
        <w:rPr>
          <w:sz w:val="22"/>
          <w:szCs w:val="22"/>
        </w:rPr>
        <w:t xml:space="preserve"> ingezetenen, ongebouwd en natuurterreinen zijn bepaald, wordt het restant toegekend aan de categorie gebouwd. Dit is opgenomen in lid 6 van het nieuwe artikel 21.</w:t>
      </w:r>
      <w:r w:rsidR="00C8496C">
        <w:rPr>
          <w:sz w:val="22"/>
          <w:szCs w:val="22"/>
        </w:rPr>
        <w:t xml:space="preserve"> Hiermee wordt de huidige kostentoedelingssystematiek op basis van de waarde van de onroerende zaken in het economisch verkeer verlaten.</w:t>
      </w:r>
      <w:r w:rsidR="00B346E8">
        <w:rPr>
          <w:sz w:val="22"/>
          <w:szCs w:val="22"/>
        </w:rPr>
        <w:t xml:space="preserve"> In lid 7 van het artikel is bepaald dat het waterschap de </w:t>
      </w:r>
      <w:r w:rsidR="001D269D">
        <w:rPr>
          <w:sz w:val="22"/>
          <w:szCs w:val="22"/>
        </w:rPr>
        <w:t xml:space="preserve">bestuurlijke </w:t>
      </w:r>
      <w:r w:rsidR="00B346E8">
        <w:rPr>
          <w:sz w:val="22"/>
          <w:szCs w:val="22"/>
        </w:rPr>
        <w:t>ruimte heeft</w:t>
      </w:r>
      <w:r w:rsidR="001D269D">
        <w:rPr>
          <w:sz w:val="22"/>
          <w:szCs w:val="22"/>
        </w:rPr>
        <w:t xml:space="preserve"> om </w:t>
      </w:r>
      <w:r w:rsidR="000F1C0E">
        <w:rPr>
          <w:sz w:val="22"/>
          <w:szCs w:val="22"/>
        </w:rPr>
        <w:t xml:space="preserve">de kostendelen binnen een bandbreedte van 25% naar boven of naar beneden bij te stellen, </w:t>
      </w:r>
      <w:r w:rsidR="00EE3052">
        <w:rPr>
          <w:sz w:val="22"/>
          <w:szCs w:val="22"/>
        </w:rPr>
        <w:t xml:space="preserve">waarbij het rekening houden met bijzondere aspecten rond de </w:t>
      </w:r>
      <w:r w:rsidR="000F1C0E">
        <w:rPr>
          <w:sz w:val="22"/>
          <w:szCs w:val="22"/>
        </w:rPr>
        <w:t>gebiedskenmerken en</w:t>
      </w:r>
      <w:r w:rsidR="00DF11C9">
        <w:rPr>
          <w:sz w:val="22"/>
          <w:szCs w:val="22"/>
        </w:rPr>
        <w:t xml:space="preserve"> de taakuitoefening van het waterschap. In lid 8 wordt tot slot een aantal wetsartikelen die zien op de watersysteemheffing van overeenkomstige toepassing verklaard op de heffing van de wegenheffing.</w:t>
      </w:r>
      <w:r w:rsidR="000F1C0E">
        <w:rPr>
          <w:sz w:val="22"/>
          <w:szCs w:val="22"/>
        </w:rPr>
        <w:t xml:space="preserve"> </w:t>
      </w:r>
      <w:r w:rsidR="001D269D">
        <w:rPr>
          <w:sz w:val="22"/>
          <w:szCs w:val="22"/>
        </w:rPr>
        <w:t xml:space="preserve"> </w:t>
      </w:r>
    </w:p>
    <w:p w14:paraId="501E9197" w14:textId="024F47AE" w:rsidR="00595BAD" w:rsidRDefault="00595BAD" w:rsidP="00595BAD">
      <w:pPr>
        <w:rPr>
          <w:sz w:val="22"/>
          <w:szCs w:val="22"/>
        </w:rPr>
      </w:pPr>
    </w:p>
    <w:p w14:paraId="21B150A3" w14:textId="77777777" w:rsidR="00364C9A" w:rsidRDefault="00364C9A" w:rsidP="00595BAD">
      <w:pPr>
        <w:rPr>
          <w:sz w:val="22"/>
          <w:szCs w:val="22"/>
        </w:rPr>
      </w:pPr>
    </w:p>
    <w:p w14:paraId="0AD917DE" w14:textId="77777777" w:rsidR="00364C9A" w:rsidRPr="00E82D6A" w:rsidRDefault="00364C9A" w:rsidP="00595BAD">
      <w:pPr>
        <w:rPr>
          <w:sz w:val="22"/>
          <w:szCs w:val="22"/>
        </w:rPr>
      </w:pPr>
    </w:p>
    <w:p w14:paraId="3D1B01BD" w14:textId="77777777" w:rsidR="00595BAD" w:rsidRPr="00BC61A8" w:rsidRDefault="00595BAD">
      <w:pPr>
        <w:rPr>
          <w:sz w:val="32"/>
          <w:szCs w:val="32"/>
        </w:rPr>
      </w:pPr>
    </w:p>
    <w:sectPr w:rsidR="00595BAD" w:rsidRPr="00BC61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F04D0" w14:textId="77777777" w:rsidR="003A27F1" w:rsidRDefault="003A27F1" w:rsidP="00880E3B">
      <w:r>
        <w:separator/>
      </w:r>
    </w:p>
  </w:endnote>
  <w:endnote w:type="continuationSeparator" w:id="0">
    <w:p w14:paraId="6EC3C20B" w14:textId="77777777" w:rsidR="003A27F1" w:rsidRDefault="003A27F1" w:rsidP="0088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055E9" w14:textId="77777777" w:rsidR="003A27F1" w:rsidRDefault="003A27F1" w:rsidP="00880E3B">
      <w:r>
        <w:separator/>
      </w:r>
    </w:p>
  </w:footnote>
  <w:footnote w:type="continuationSeparator" w:id="0">
    <w:p w14:paraId="6E3D5BBE" w14:textId="77777777" w:rsidR="003A27F1" w:rsidRDefault="003A27F1" w:rsidP="00880E3B">
      <w:r>
        <w:continuationSeparator/>
      </w:r>
    </w:p>
  </w:footnote>
  <w:footnote w:id="1">
    <w:p w14:paraId="230CAD06" w14:textId="1E92F373" w:rsidR="00880E3B" w:rsidRPr="00D12CE6" w:rsidRDefault="00880E3B">
      <w:pPr>
        <w:pStyle w:val="Voetnoottekst"/>
        <w:rPr>
          <w:sz w:val="18"/>
          <w:szCs w:val="18"/>
        </w:rPr>
      </w:pPr>
      <w:r w:rsidRPr="00D12CE6">
        <w:rPr>
          <w:rStyle w:val="Voetnootmarkering"/>
          <w:sz w:val="18"/>
          <w:szCs w:val="18"/>
        </w:rPr>
        <w:footnoteRef/>
      </w:r>
      <w:r w:rsidRPr="00D12CE6">
        <w:rPr>
          <w:sz w:val="18"/>
          <w:szCs w:val="18"/>
        </w:rPr>
        <w:t xml:space="preserve"> </w:t>
      </w:r>
      <w:r w:rsidR="0079451D" w:rsidRPr="00D12CE6">
        <w:rPr>
          <w:sz w:val="18"/>
          <w:szCs w:val="18"/>
        </w:rPr>
        <w:t xml:space="preserve">Rapport </w:t>
      </w:r>
      <w:r w:rsidRPr="00D12CE6">
        <w:rPr>
          <w:sz w:val="18"/>
          <w:szCs w:val="18"/>
        </w:rPr>
        <w:t>Kosten</w:t>
      </w:r>
      <w:r w:rsidR="0079451D" w:rsidRPr="00D12CE6">
        <w:rPr>
          <w:sz w:val="18"/>
          <w:szCs w:val="18"/>
        </w:rPr>
        <w:t>toedeling Wegenheffing, onderzoek naar gebiedskenmerken, eindconcept 14 december 2024</w:t>
      </w:r>
      <w:r w:rsidR="00D12CE6" w:rsidRPr="00D12CE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063C8"/>
    <w:multiLevelType w:val="hybridMultilevel"/>
    <w:tmpl w:val="DDE09DA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38E1929"/>
    <w:multiLevelType w:val="hybridMultilevel"/>
    <w:tmpl w:val="AC085F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43C4358"/>
    <w:multiLevelType w:val="hybridMultilevel"/>
    <w:tmpl w:val="5608E3FE"/>
    <w:lvl w:ilvl="0" w:tplc="AC18C684">
      <w:start w:val="2"/>
      <w:numFmt w:val="bullet"/>
      <w:lvlText w:val="-"/>
      <w:lvlJc w:val="left"/>
      <w:pPr>
        <w:ind w:left="360" w:hanging="360"/>
      </w:pPr>
      <w:rPr>
        <w:rFonts w:ascii="Aptos" w:eastAsiaTheme="minorEastAsia" w:hAnsi="Apto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0125624">
    <w:abstractNumId w:val="1"/>
  </w:num>
  <w:num w:numId="2" w16cid:durableId="593897029">
    <w:abstractNumId w:val="0"/>
  </w:num>
  <w:num w:numId="3" w16cid:durableId="955602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A3"/>
    <w:rsid w:val="000041C6"/>
    <w:rsid w:val="00011A29"/>
    <w:rsid w:val="00011AB8"/>
    <w:rsid w:val="00013CDC"/>
    <w:rsid w:val="000205AE"/>
    <w:rsid w:val="00031240"/>
    <w:rsid w:val="00033693"/>
    <w:rsid w:val="00046DF8"/>
    <w:rsid w:val="00065AC0"/>
    <w:rsid w:val="00074B47"/>
    <w:rsid w:val="0007588C"/>
    <w:rsid w:val="000761A1"/>
    <w:rsid w:val="00084AEE"/>
    <w:rsid w:val="00090702"/>
    <w:rsid w:val="00094723"/>
    <w:rsid w:val="00094FAA"/>
    <w:rsid w:val="000A0A20"/>
    <w:rsid w:val="000A0DF4"/>
    <w:rsid w:val="000B28B6"/>
    <w:rsid w:val="000D291C"/>
    <w:rsid w:val="000D5E5C"/>
    <w:rsid w:val="000E1677"/>
    <w:rsid w:val="000E67DB"/>
    <w:rsid w:val="000E6AD1"/>
    <w:rsid w:val="000F1C0E"/>
    <w:rsid w:val="00100C11"/>
    <w:rsid w:val="00102B24"/>
    <w:rsid w:val="00107698"/>
    <w:rsid w:val="001102E2"/>
    <w:rsid w:val="00121B56"/>
    <w:rsid w:val="00122F0B"/>
    <w:rsid w:val="00124B63"/>
    <w:rsid w:val="00133BDB"/>
    <w:rsid w:val="001354A9"/>
    <w:rsid w:val="00154A48"/>
    <w:rsid w:val="001553A1"/>
    <w:rsid w:val="00160EFD"/>
    <w:rsid w:val="00162C17"/>
    <w:rsid w:val="0016594F"/>
    <w:rsid w:val="001675EC"/>
    <w:rsid w:val="00171C08"/>
    <w:rsid w:val="00172196"/>
    <w:rsid w:val="00176DB3"/>
    <w:rsid w:val="00181679"/>
    <w:rsid w:val="00185B07"/>
    <w:rsid w:val="00185FAF"/>
    <w:rsid w:val="00190BF4"/>
    <w:rsid w:val="00194AEF"/>
    <w:rsid w:val="001975A1"/>
    <w:rsid w:val="001A175C"/>
    <w:rsid w:val="001A6508"/>
    <w:rsid w:val="001B336C"/>
    <w:rsid w:val="001B4C36"/>
    <w:rsid w:val="001C119F"/>
    <w:rsid w:val="001D180F"/>
    <w:rsid w:val="001D269D"/>
    <w:rsid w:val="001D2894"/>
    <w:rsid w:val="001E01AC"/>
    <w:rsid w:val="001E05E3"/>
    <w:rsid w:val="001F15E6"/>
    <w:rsid w:val="001F2415"/>
    <w:rsid w:val="001F7D78"/>
    <w:rsid w:val="00200345"/>
    <w:rsid w:val="00203B52"/>
    <w:rsid w:val="002079F0"/>
    <w:rsid w:val="002106CF"/>
    <w:rsid w:val="00211E80"/>
    <w:rsid w:val="00223E0D"/>
    <w:rsid w:val="00224F08"/>
    <w:rsid w:val="00227519"/>
    <w:rsid w:val="002304F1"/>
    <w:rsid w:val="00234BFE"/>
    <w:rsid w:val="00243073"/>
    <w:rsid w:val="00244999"/>
    <w:rsid w:val="0024612A"/>
    <w:rsid w:val="00246CFA"/>
    <w:rsid w:val="0024751D"/>
    <w:rsid w:val="00257CE9"/>
    <w:rsid w:val="00272194"/>
    <w:rsid w:val="00284F1F"/>
    <w:rsid w:val="00287A6E"/>
    <w:rsid w:val="00291B17"/>
    <w:rsid w:val="002A4325"/>
    <w:rsid w:val="002A53D1"/>
    <w:rsid w:val="002A62EA"/>
    <w:rsid w:val="002A69FE"/>
    <w:rsid w:val="002A7528"/>
    <w:rsid w:val="002B3EDB"/>
    <w:rsid w:val="002B5BDF"/>
    <w:rsid w:val="002C67D9"/>
    <w:rsid w:val="002C7B18"/>
    <w:rsid w:val="002D34AE"/>
    <w:rsid w:val="002D4CE3"/>
    <w:rsid w:val="002E07F3"/>
    <w:rsid w:val="002E1EC2"/>
    <w:rsid w:val="002E5668"/>
    <w:rsid w:val="0031297C"/>
    <w:rsid w:val="00312B1A"/>
    <w:rsid w:val="00313164"/>
    <w:rsid w:val="0031378B"/>
    <w:rsid w:val="00313D45"/>
    <w:rsid w:val="00336AFF"/>
    <w:rsid w:val="00347A2B"/>
    <w:rsid w:val="00352684"/>
    <w:rsid w:val="00353018"/>
    <w:rsid w:val="00354B76"/>
    <w:rsid w:val="00364C9A"/>
    <w:rsid w:val="00370D7C"/>
    <w:rsid w:val="003729DC"/>
    <w:rsid w:val="003769A7"/>
    <w:rsid w:val="003A27F1"/>
    <w:rsid w:val="003A38C7"/>
    <w:rsid w:val="003A3CF0"/>
    <w:rsid w:val="003A3E42"/>
    <w:rsid w:val="003A49E5"/>
    <w:rsid w:val="003C46EE"/>
    <w:rsid w:val="003C780D"/>
    <w:rsid w:val="003F5BEA"/>
    <w:rsid w:val="00407F7F"/>
    <w:rsid w:val="00424145"/>
    <w:rsid w:val="0043214E"/>
    <w:rsid w:val="0043281D"/>
    <w:rsid w:val="004363C0"/>
    <w:rsid w:val="004421CE"/>
    <w:rsid w:val="00451394"/>
    <w:rsid w:val="0045631A"/>
    <w:rsid w:val="004614D7"/>
    <w:rsid w:val="00463651"/>
    <w:rsid w:val="00473F95"/>
    <w:rsid w:val="00487D77"/>
    <w:rsid w:val="004922F8"/>
    <w:rsid w:val="00493E9A"/>
    <w:rsid w:val="004A216B"/>
    <w:rsid w:val="004B0031"/>
    <w:rsid w:val="004B251F"/>
    <w:rsid w:val="004C011F"/>
    <w:rsid w:val="004D0C21"/>
    <w:rsid w:val="004F722B"/>
    <w:rsid w:val="005014C2"/>
    <w:rsid w:val="005118A8"/>
    <w:rsid w:val="00515939"/>
    <w:rsid w:val="00516EDA"/>
    <w:rsid w:val="005227B4"/>
    <w:rsid w:val="0052306C"/>
    <w:rsid w:val="00532A07"/>
    <w:rsid w:val="00536EEF"/>
    <w:rsid w:val="005374CD"/>
    <w:rsid w:val="0054561A"/>
    <w:rsid w:val="00551B74"/>
    <w:rsid w:val="00561501"/>
    <w:rsid w:val="0056174B"/>
    <w:rsid w:val="005639D0"/>
    <w:rsid w:val="00572F92"/>
    <w:rsid w:val="00585DB1"/>
    <w:rsid w:val="00586688"/>
    <w:rsid w:val="00593061"/>
    <w:rsid w:val="00595BAD"/>
    <w:rsid w:val="00596F06"/>
    <w:rsid w:val="005A00DA"/>
    <w:rsid w:val="005A1604"/>
    <w:rsid w:val="005A26C2"/>
    <w:rsid w:val="005A6534"/>
    <w:rsid w:val="005B368C"/>
    <w:rsid w:val="005C099D"/>
    <w:rsid w:val="005C2E98"/>
    <w:rsid w:val="005C4B08"/>
    <w:rsid w:val="005C5DB8"/>
    <w:rsid w:val="005D16A1"/>
    <w:rsid w:val="005D33BB"/>
    <w:rsid w:val="005E07F2"/>
    <w:rsid w:val="005E55C7"/>
    <w:rsid w:val="00602FB7"/>
    <w:rsid w:val="0060596C"/>
    <w:rsid w:val="006068E8"/>
    <w:rsid w:val="00606FE6"/>
    <w:rsid w:val="00615BC9"/>
    <w:rsid w:val="0062446C"/>
    <w:rsid w:val="006327C2"/>
    <w:rsid w:val="00640E47"/>
    <w:rsid w:val="00643361"/>
    <w:rsid w:val="00655045"/>
    <w:rsid w:val="00655BC7"/>
    <w:rsid w:val="00674D97"/>
    <w:rsid w:val="00696BE7"/>
    <w:rsid w:val="006A231D"/>
    <w:rsid w:val="006A63DB"/>
    <w:rsid w:val="006A7563"/>
    <w:rsid w:val="006B12FD"/>
    <w:rsid w:val="006B183C"/>
    <w:rsid w:val="006D59AD"/>
    <w:rsid w:val="006D6B4C"/>
    <w:rsid w:val="006D7237"/>
    <w:rsid w:val="006D7865"/>
    <w:rsid w:val="006F1A9D"/>
    <w:rsid w:val="007047F9"/>
    <w:rsid w:val="00711612"/>
    <w:rsid w:val="007162AD"/>
    <w:rsid w:val="0072086A"/>
    <w:rsid w:val="00731EE4"/>
    <w:rsid w:val="007429D5"/>
    <w:rsid w:val="0074698C"/>
    <w:rsid w:val="007549CF"/>
    <w:rsid w:val="00754A94"/>
    <w:rsid w:val="00755542"/>
    <w:rsid w:val="00764F40"/>
    <w:rsid w:val="00765975"/>
    <w:rsid w:val="00776D8F"/>
    <w:rsid w:val="00777680"/>
    <w:rsid w:val="00777B4C"/>
    <w:rsid w:val="00785160"/>
    <w:rsid w:val="0078759C"/>
    <w:rsid w:val="00787A58"/>
    <w:rsid w:val="00790098"/>
    <w:rsid w:val="0079451D"/>
    <w:rsid w:val="00796D99"/>
    <w:rsid w:val="007A1949"/>
    <w:rsid w:val="007A54EB"/>
    <w:rsid w:val="007A5A19"/>
    <w:rsid w:val="007A7849"/>
    <w:rsid w:val="007B3C4C"/>
    <w:rsid w:val="007C18C0"/>
    <w:rsid w:val="007E17FD"/>
    <w:rsid w:val="007E2A84"/>
    <w:rsid w:val="007F130F"/>
    <w:rsid w:val="007F60F8"/>
    <w:rsid w:val="0080376B"/>
    <w:rsid w:val="00805E8F"/>
    <w:rsid w:val="00807B2A"/>
    <w:rsid w:val="00813553"/>
    <w:rsid w:val="0082617E"/>
    <w:rsid w:val="008268C3"/>
    <w:rsid w:val="00834856"/>
    <w:rsid w:val="008450C7"/>
    <w:rsid w:val="00847104"/>
    <w:rsid w:val="00855088"/>
    <w:rsid w:val="00857DE3"/>
    <w:rsid w:val="00875A3C"/>
    <w:rsid w:val="00880E3B"/>
    <w:rsid w:val="00881E44"/>
    <w:rsid w:val="008A5FAD"/>
    <w:rsid w:val="008A65E8"/>
    <w:rsid w:val="008B04FD"/>
    <w:rsid w:val="008C2166"/>
    <w:rsid w:val="008C4F4D"/>
    <w:rsid w:val="008D1144"/>
    <w:rsid w:val="008D658F"/>
    <w:rsid w:val="008D714B"/>
    <w:rsid w:val="008E124F"/>
    <w:rsid w:val="008E25E5"/>
    <w:rsid w:val="008E2ECC"/>
    <w:rsid w:val="008E404B"/>
    <w:rsid w:val="008E430E"/>
    <w:rsid w:val="008E54E9"/>
    <w:rsid w:val="008E6F89"/>
    <w:rsid w:val="008F6508"/>
    <w:rsid w:val="00901FDF"/>
    <w:rsid w:val="00902E9D"/>
    <w:rsid w:val="00903A35"/>
    <w:rsid w:val="009045A0"/>
    <w:rsid w:val="00912A29"/>
    <w:rsid w:val="00912EAC"/>
    <w:rsid w:val="00917DBE"/>
    <w:rsid w:val="00925470"/>
    <w:rsid w:val="00930FA4"/>
    <w:rsid w:val="00937CED"/>
    <w:rsid w:val="00952E15"/>
    <w:rsid w:val="00966508"/>
    <w:rsid w:val="00971434"/>
    <w:rsid w:val="0098458B"/>
    <w:rsid w:val="00984BA1"/>
    <w:rsid w:val="009901C9"/>
    <w:rsid w:val="0099482F"/>
    <w:rsid w:val="009B6D5B"/>
    <w:rsid w:val="009C2A51"/>
    <w:rsid w:val="009C44B5"/>
    <w:rsid w:val="009C6410"/>
    <w:rsid w:val="009C6436"/>
    <w:rsid w:val="009D0B18"/>
    <w:rsid w:val="009E2FFC"/>
    <w:rsid w:val="009E6BB6"/>
    <w:rsid w:val="009F756D"/>
    <w:rsid w:val="00A1153E"/>
    <w:rsid w:val="00A13E0E"/>
    <w:rsid w:val="00A17BB0"/>
    <w:rsid w:val="00A21315"/>
    <w:rsid w:val="00A23F7E"/>
    <w:rsid w:val="00A2507B"/>
    <w:rsid w:val="00A329B4"/>
    <w:rsid w:val="00A50E17"/>
    <w:rsid w:val="00A61D97"/>
    <w:rsid w:val="00A909A7"/>
    <w:rsid w:val="00A92FA5"/>
    <w:rsid w:val="00A97643"/>
    <w:rsid w:val="00AA1C69"/>
    <w:rsid w:val="00AA25BF"/>
    <w:rsid w:val="00AA4BF0"/>
    <w:rsid w:val="00AB3B05"/>
    <w:rsid w:val="00AB4C11"/>
    <w:rsid w:val="00AC211B"/>
    <w:rsid w:val="00AC57DA"/>
    <w:rsid w:val="00AD3FB8"/>
    <w:rsid w:val="00AD4386"/>
    <w:rsid w:val="00AD4AF6"/>
    <w:rsid w:val="00AD7DBF"/>
    <w:rsid w:val="00AE7B63"/>
    <w:rsid w:val="00AF2357"/>
    <w:rsid w:val="00AF5212"/>
    <w:rsid w:val="00B020F2"/>
    <w:rsid w:val="00B027D9"/>
    <w:rsid w:val="00B104C9"/>
    <w:rsid w:val="00B2027A"/>
    <w:rsid w:val="00B217E4"/>
    <w:rsid w:val="00B33BDB"/>
    <w:rsid w:val="00B346E8"/>
    <w:rsid w:val="00B44689"/>
    <w:rsid w:val="00B45AFB"/>
    <w:rsid w:val="00B61C16"/>
    <w:rsid w:val="00B71289"/>
    <w:rsid w:val="00B85FFC"/>
    <w:rsid w:val="00B86E8A"/>
    <w:rsid w:val="00B96F75"/>
    <w:rsid w:val="00BA73B1"/>
    <w:rsid w:val="00BB0255"/>
    <w:rsid w:val="00BB0815"/>
    <w:rsid w:val="00BB375F"/>
    <w:rsid w:val="00BB5AA3"/>
    <w:rsid w:val="00BB6060"/>
    <w:rsid w:val="00BC1956"/>
    <w:rsid w:val="00BC1E94"/>
    <w:rsid w:val="00BC58BA"/>
    <w:rsid w:val="00BC5EFB"/>
    <w:rsid w:val="00BC61A8"/>
    <w:rsid w:val="00BD53D7"/>
    <w:rsid w:val="00BD5506"/>
    <w:rsid w:val="00BD6632"/>
    <w:rsid w:val="00BE2BB1"/>
    <w:rsid w:val="00C01BF0"/>
    <w:rsid w:val="00C04CFD"/>
    <w:rsid w:val="00C132A7"/>
    <w:rsid w:val="00C17B2A"/>
    <w:rsid w:val="00C26C06"/>
    <w:rsid w:val="00C26EC1"/>
    <w:rsid w:val="00C27CEB"/>
    <w:rsid w:val="00C30B87"/>
    <w:rsid w:val="00C36D32"/>
    <w:rsid w:val="00C41C53"/>
    <w:rsid w:val="00C444C8"/>
    <w:rsid w:val="00C4593B"/>
    <w:rsid w:val="00C52A77"/>
    <w:rsid w:val="00C61D32"/>
    <w:rsid w:val="00C719CB"/>
    <w:rsid w:val="00C71A72"/>
    <w:rsid w:val="00C732EB"/>
    <w:rsid w:val="00C76127"/>
    <w:rsid w:val="00C83CB4"/>
    <w:rsid w:val="00C8496C"/>
    <w:rsid w:val="00C85A3A"/>
    <w:rsid w:val="00C86C2F"/>
    <w:rsid w:val="00C901DB"/>
    <w:rsid w:val="00CA6843"/>
    <w:rsid w:val="00CB1D89"/>
    <w:rsid w:val="00CC19B1"/>
    <w:rsid w:val="00CC2579"/>
    <w:rsid w:val="00CE55B9"/>
    <w:rsid w:val="00D01D18"/>
    <w:rsid w:val="00D12CE6"/>
    <w:rsid w:val="00D24A7C"/>
    <w:rsid w:val="00D33332"/>
    <w:rsid w:val="00D34004"/>
    <w:rsid w:val="00D356AF"/>
    <w:rsid w:val="00D446DA"/>
    <w:rsid w:val="00D637B4"/>
    <w:rsid w:val="00D773A3"/>
    <w:rsid w:val="00D81481"/>
    <w:rsid w:val="00D81948"/>
    <w:rsid w:val="00D872C8"/>
    <w:rsid w:val="00D87DC5"/>
    <w:rsid w:val="00D901BB"/>
    <w:rsid w:val="00D911B1"/>
    <w:rsid w:val="00D91237"/>
    <w:rsid w:val="00D913B0"/>
    <w:rsid w:val="00D92BC6"/>
    <w:rsid w:val="00D9510D"/>
    <w:rsid w:val="00DA1E18"/>
    <w:rsid w:val="00DA60CA"/>
    <w:rsid w:val="00DB2212"/>
    <w:rsid w:val="00DB300E"/>
    <w:rsid w:val="00DC307C"/>
    <w:rsid w:val="00DD30DD"/>
    <w:rsid w:val="00DD599D"/>
    <w:rsid w:val="00DE13C6"/>
    <w:rsid w:val="00DF11C9"/>
    <w:rsid w:val="00DF44BB"/>
    <w:rsid w:val="00DF49C0"/>
    <w:rsid w:val="00DF5F87"/>
    <w:rsid w:val="00DF6DD0"/>
    <w:rsid w:val="00E41A02"/>
    <w:rsid w:val="00E442D4"/>
    <w:rsid w:val="00E52187"/>
    <w:rsid w:val="00E56D02"/>
    <w:rsid w:val="00E628C5"/>
    <w:rsid w:val="00E7133A"/>
    <w:rsid w:val="00E748DC"/>
    <w:rsid w:val="00E76061"/>
    <w:rsid w:val="00E82611"/>
    <w:rsid w:val="00E82D6A"/>
    <w:rsid w:val="00E901F7"/>
    <w:rsid w:val="00E90797"/>
    <w:rsid w:val="00E90A3F"/>
    <w:rsid w:val="00E947F6"/>
    <w:rsid w:val="00EA1419"/>
    <w:rsid w:val="00EA4D99"/>
    <w:rsid w:val="00EA70C4"/>
    <w:rsid w:val="00EB1D75"/>
    <w:rsid w:val="00EC2DD0"/>
    <w:rsid w:val="00ED2CAC"/>
    <w:rsid w:val="00ED71C0"/>
    <w:rsid w:val="00EE2512"/>
    <w:rsid w:val="00EE3052"/>
    <w:rsid w:val="00EE43EB"/>
    <w:rsid w:val="00EE455B"/>
    <w:rsid w:val="00EE5F77"/>
    <w:rsid w:val="00EE7B20"/>
    <w:rsid w:val="00EF317E"/>
    <w:rsid w:val="00F01385"/>
    <w:rsid w:val="00F0227A"/>
    <w:rsid w:val="00F155A5"/>
    <w:rsid w:val="00F17545"/>
    <w:rsid w:val="00F17B4E"/>
    <w:rsid w:val="00F23D81"/>
    <w:rsid w:val="00F26E0D"/>
    <w:rsid w:val="00F40E2D"/>
    <w:rsid w:val="00F414D8"/>
    <w:rsid w:val="00F4686F"/>
    <w:rsid w:val="00F570B6"/>
    <w:rsid w:val="00F60090"/>
    <w:rsid w:val="00F74698"/>
    <w:rsid w:val="00F77002"/>
    <w:rsid w:val="00F77540"/>
    <w:rsid w:val="00F81F8A"/>
    <w:rsid w:val="00F8386D"/>
    <w:rsid w:val="00F958BA"/>
    <w:rsid w:val="00F97676"/>
    <w:rsid w:val="00FB161C"/>
    <w:rsid w:val="00FB6098"/>
    <w:rsid w:val="00FC5B2F"/>
    <w:rsid w:val="00FD4180"/>
    <w:rsid w:val="00FD6DCB"/>
    <w:rsid w:val="00FE3504"/>
    <w:rsid w:val="00FF08E1"/>
    <w:rsid w:val="00FF4A38"/>
    <w:rsid w:val="00FF7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61E2"/>
  <w15:chartTrackingRefBased/>
  <w15:docId w15:val="{88E8B4EF-7587-49BF-81B1-5FDA7263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79F0"/>
    <w:rPr>
      <w:sz w:val="24"/>
      <w:szCs w:val="24"/>
    </w:rPr>
  </w:style>
  <w:style w:type="paragraph" w:styleId="Kop1">
    <w:name w:val="heading 1"/>
    <w:basedOn w:val="Standaard"/>
    <w:next w:val="Standaard"/>
    <w:link w:val="Kop1Char"/>
    <w:uiPriority w:val="9"/>
    <w:qFormat/>
    <w:rsid w:val="002079F0"/>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2079F0"/>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2079F0"/>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2079F0"/>
    <w:pPr>
      <w:keepNext/>
      <w:spacing w:before="240" w:after="60"/>
      <w:outlineLvl w:val="3"/>
    </w:pPr>
    <w:rPr>
      <w:rFonts w:cstheme="majorBidi"/>
      <w:b/>
      <w:bCs/>
      <w:sz w:val="28"/>
      <w:szCs w:val="28"/>
    </w:rPr>
  </w:style>
  <w:style w:type="paragraph" w:styleId="Kop5">
    <w:name w:val="heading 5"/>
    <w:basedOn w:val="Standaard"/>
    <w:next w:val="Standaard"/>
    <w:link w:val="Kop5Char"/>
    <w:uiPriority w:val="9"/>
    <w:semiHidden/>
    <w:unhideWhenUsed/>
    <w:qFormat/>
    <w:rsid w:val="002079F0"/>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2079F0"/>
    <w:pPr>
      <w:spacing w:before="240" w:after="60"/>
      <w:outlineLvl w:val="5"/>
    </w:pPr>
    <w:rPr>
      <w:rFonts w:cstheme="majorBidi"/>
      <w:b/>
      <w:bCs/>
      <w:sz w:val="22"/>
      <w:szCs w:val="22"/>
    </w:rPr>
  </w:style>
  <w:style w:type="paragraph" w:styleId="Kop7">
    <w:name w:val="heading 7"/>
    <w:basedOn w:val="Standaard"/>
    <w:next w:val="Standaard"/>
    <w:link w:val="Kop7Char"/>
    <w:uiPriority w:val="9"/>
    <w:semiHidden/>
    <w:unhideWhenUsed/>
    <w:qFormat/>
    <w:rsid w:val="002079F0"/>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2079F0"/>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2079F0"/>
    <w:p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79F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2079F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2079F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2079F0"/>
    <w:rPr>
      <w:rFonts w:cstheme="majorBidi"/>
      <w:b/>
      <w:bCs/>
      <w:sz w:val="28"/>
      <w:szCs w:val="28"/>
    </w:rPr>
  </w:style>
  <w:style w:type="character" w:customStyle="1" w:styleId="Kop5Char">
    <w:name w:val="Kop 5 Char"/>
    <w:basedOn w:val="Standaardalinea-lettertype"/>
    <w:link w:val="Kop5"/>
    <w:uiPriority w:val="9"/>
    <w:semiHidden/>
    <w:rsid w:val="002079F0"/>
    <w:rPr>
      <w:rFonts w:cstheme="majorBidi"/>
      <w:b/>
      <w:bCs/>
      <w:i/>
      <w:iCs/>
      <w:sz w:val="26"/>
      <w:szCs w:val="26"/>
    </w:rPr>
  </w:style>
  <w:style w:type="character" w:customStyle="1" w:styleId="Kop6Char">
    <w:name w:val="Kop 6 Char"/>
    <w:basedOn w:val="Standaardalinea-lettertype"/>
    <w:link w:val="Kop6"/>
    <w:uiPriority w:val="9"/>
    <w:semiHidden/>
    <w:rsid w:val="002079F0"/>
    <w:rPr>
      <w:rFonts w:cstheme="majorBidi"/>
      <w:b/>
      <w:bCs/>
    </w:rPr>
  </w:style>
  <w:style w:type="character" w:customStyle="1" w:styleId="Kop7Char">
    <w:name w:val="Kop 7 Char"/>
    <w:basedOn w:val="Standaardalinea-lettertype"/>
    <w:link w:val="Kop7"/>
    <w:uiPriority w:val="9"/>
    <w:semiHidden/>
    <w:rsid w:val="002079F0"/>
    <w:rPr>
      <w:rFonts w:cstheme="majorBidi"/>
      <w:sz w:val="24"/>
      <w:szCs w:val="24"/>
    </w:rPr>
  </w:style>
  <w:style w:type="character" w:customStyle="1" w:styleId="Kop8Char">
    <w:name w:val="Kop 8 Char"/>
    <w:basedOn w:val="Standaardalinea-lettertype"/>
    <w:link w:val="Kop8"/>
    <w:uiPriority w:val="9"/>
    <w:semiHidden/>
    <w:rsid w:val="002079F0"/>
    <w:rPr>
      <w:rFonts w:cstheme="majorBidi"/>
      <w:i/>
      <w:iCs/>
      <w:sz w:val="24"/>
      <w:szCs w:val="24"/>
    </w:rPr>
  </w:style>
  <w:style w:type="character" w:customStyle="1" w:styleId="Kop9Char">
    <w:name w:val="Kop 9 Char"/>
    <w:basedOn w:val="Standaardalinea-lettertype"/>
    <w:link w:val="Kop9"/>
    <w:uiPriority w:val="9"/>
    <w:semiHidden/>
    <w:rsid w:val="002079F0"/>
    <w:rPr>
      <w:rFonts w:asciiTheme="majorHAnsi" w:eastAsiaTheme="majorEastAsia" w:hAnsiTheme="majorHAnsi" w:cstheme="majorBidi"/>
    </w:rPr>
  </w:style>
  <w:style w:type="paragraph" w:styleId="Titel">
    <w:name w:val="Title"/>
    <w:basedOn w:val="Standaard"/>
    <w:next w:val="Standaard"/>
    <w:link w:val="TitelChar"/>
    <w:uiPriority w:val="10"/>
    <w:qFormat/>
    <w:rsid w:val="002079F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2079F0"/>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2079F0"/>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2079F0"/>
    <w:rPr>
      <w:rFonts w:asciiTheme="majorHAnsi" w:eastAsiaTheme="majorEastAsia" w:hAnsiTheme="majorHAnsi" w:cstheme="majorBidi"/>
      <w:sz w:val="24"/>
      <w:szCs w:val="24"/>
    </w:rPr>
  </w:style>
  <w:style w:type="paragraph" w:styleId="Citaat">
    <w:name w:val="Quote"/>
    <w:basedOn w:val="Standaard"/>
    <w:next w:val="Standaard"/>
    <w:link w:val="CitaatChar"/>
    <w:uiPriority w:val="29"/>
    <w:qFormat/>
    <w:rsid w:val="002079F0"/>
    <w:rPr>
      <w:i/>
    </w:rPr>
  </w:style>
  <w:style w:type="character" w:customStyle="1" w:styleId="CitaatChar">
    <w:name w:val="Citaat Char"/>
    <w:basedOn w:val="Standaardalinea-lettertype"/>
    <w:link w:val="Citaat"/>
    <w:uiPriority w:val="29"/>
    <w:rsid w:val="002079F0"/>
    <w:rPr>
      <w:i/>
      <w:sz w:val="24"/>
      <w:szCs w:val="24"/>
    </w:rPr>
  </w:style>
  <w:style w:type="paragraph" w:styleId="Lijstalinea">
    <w:name w:val="List Paragraph"/>
    <w:basedOn w:val="Standaard"/>
    <w:uiPriority w:val="34"/>
    <w:qFormat/>
    <w:rsid w:val="002079F0"/>
    <w:pPr>
      <w:ind w:left="720"/>
      <w:contextualSpacing/>
    </w:pPr>
  </w:style>
  <w:style w:type="character" w:styleId="Intensievebenadrukking">
    <w:name w:val="Intense Emphasis"/>
    <w:basedOn w:val="Standaardalinea-lettertype"/>
    <w:uiPriority w:val="21"/>
    <w:qFormat/>
    <w:rsid w:val="002079F0"/>
    <w:rPr>
      <w:b/>
      <w:i/>
      <w:sz w:val="24"/>
      <w:szCs w:val="24"/>
      <w:u w:val="single"/>
    </w:rPr>
  </w:style>
  <w:style w:type="paragraph" w:styleId="Duidelijkcitaat">
    <w:name w:val="Intense Quote"/>
    <w:basedOn w:val="Standaard"/>
    <w:next w:val="Standaard"/>
    <w:link w:val="DuidelijkcitaatChar"/>
    <w:uiPriority w:val="30"/>
    <w:qFormat/>
    <w:rsid w:val="002079F0"/>
    <w:pPr>
      <w:ind w:left="720" w:right="720"/>
    </w:pPr>
    <w:rPr>
      <w:b/>
      <w:i/>
      <w:szCs w:val="22"/>
    </w:rPr>
  </w:style>
  <w:style w:type="character" w:customStyle="1" w:styleId="DuidelijkcitaatChar">
    <w:name w:val="Duidelijk citaat Char"/>
    <w:basedOn w:val="Standaardalinea-lettertype"/>
    <w:link w:val="Duidelijkcitaat"/>
    <w:uiPriority w:val="30"/>
    <w:rsid w:val="002079F0"/>
    <w:rPr>
      <w:b/>
      <w:i/>
      <w:sz w:val="24"/>
    </w:rPr>
  </w:style>
  <w:style w:type="character" w:styleId="Intensieveverwijzing">
    <w:name w:val="Intense Reference"/>
    <w:basedOn w:val="Standaardalinea-lettertype"/>
    <w:uiPriority w:val="32"/>
    <w:qFormat/>
    <w:rsid w:val="002079F0"/>
    <w:rPr>
      <w:b/>
      <w:sz w:val="24"/>
      <w:u w:val="single"/>
    </w:rPr>
  </w:style>
  <w:style w:type="character" w:styleId="Zwaar">
    <w:name w:val="Strong"/>
    <w:basedOn w:val="Standaardalinea-lettertype"/>
    <w:uiPriority w:val="22"/>
    <w:qFormat/>
    <w:rsid w:val="002079F0"/>
    <w:rPr>
      <w:b/>
      <w:bCs/>
    </w:rPr>
  </w:style>
  <w:style w:type="character" w:styleId="Nadruk">
    <w:name w:val="Emphasis"/>
    <w:basedOn w:val="Standaardalinea-lettertype"/>
    <w:uiPriority w:val="20"/>
    <w:qFormat/>
    <w:rsid w:val="002079F0"/>
    <w:rPr>
      <w:rFonts w:asciiTheme="minorHAnsi" w:hAnsiTheme="minorHAnsi"/>
      <w:b/>
      <w:i/>
      <w:iCs/>
    </w:rPr>
  </w:style>
  <w:style w:type="paragraph" w:styleId="Geenafstand">
    <w:name w:val="No Spacing"/>
    <w:basedOn w:val="Standaard"/>
    <w:uiPriority w:val="1"/>
    <w:qFormat/>
    <w:rsid w:val="002079F0"/>
    <w:rPr>
      <w:szCs w:val="32"/>
    </w:rPr>
  </w:style>
  <w:style w:type="character" w:styleId="Subtielebenadrukking">
    <w:name w:val="Subtle Emphasis"/>
    <w:uiPriority w:val="19"/>
    <w:qFormat/>
    <w:rsid w:val="002079F0"/>
    <w:rPr>
      <w:i/>
      <w:color w:val="5A5A5A" w:themeColor="text1" w:themeTint="A5"/>
    </w:rPr>
  </w:style>
  <w:style w:type="character" w:styleId="Subtieleverwijzing">
    <w:name w:val="Subtle Reference"/>
    <w:basedOn w:val="Standaardalinea-lettertype"/>
    <w:uiPriority w:val="31"/>
    <w:qFormat/>
    <w:rsid w:val="002079F0"/>
    <w:rPr>
      <w:sz w:val="24"/>
      <w:szCs w:val="24"/>
      <w:u w:val="single"/>
    </w:rPr>
  </w:style>
  <w:style w:type="character" w:styleId="Titelvanboek">
    <w:name w:val="Book Title"/>
    <w:basedOn w:val="Standaardalinea-lettertype"/>
    <w:uiPriority w:val="33"/>
    <w:qFormat/>
    <w:rsid w:val="002079F0"/>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2079F0"/>
    <w:pPr>
      <w:outlineLvl w:val="9"/>
    </w:pPr>
    <w:rPr>
      <w:rFonts w:cs="Times New Roman"/>
    </w:rPr>
  </w:style>
  <w:style w:type="character" w:styleId="Tekstvantijdelijkeaanduiding">
    <w:name w:val="Placeholder Text"/>
    <w:basedOn w:val="Standaardalinea-lettertype"/>
    <w:uiPriority w:val="99"/>
    <w:semiHidden/>
    <w:rsid w:val="00F26E0D"/>
    <w:rPr>
      <w:color w:val="666666"/>
    </w:rPr>
  </w:style>
  <w:style w:type="paragraph" w:styleId="Voetnoottekst">
    <w:name w:val="footnote text"/>
    <w:basedOn w:val="Standaard"/>
    <w:link w:val="VoetnoottekstChar"/>
    <w:uiPriority w:val="99"/>
    <w:semiHidden/>
    <w:unhideWhenUsed/>
    <w:rsid w:val="00880E3B"/>
    <w:rPr>
      <w:sz w:val="20"/>
      <w:szCs w:val="20"/>
    </w:rPr>
  </w:style>
  <w:style w:type="character" w:customStyle="1" w:styleId="VoetnoottekstChar">
    <w:name w:val="Voetnoottekst Char"/>
    <w:basedOn w:val="Standaardalinea-lettertype"/>
    <w:link w:val="Voetnoottekst"/>
    <w:uiPriority w:val="99"/>
    <w:semiHidden/>
    <w:rsid w:val="00880E3B"/>
    <w:rPr>
      <w:sz w:val="20"/>
      <w:szCs w:val="20"/>
    </w:rPr>
  </w:style>
  <w:style w:type="character" w:styleId="Voetnootmarkering">
    <w:name w:val="footnote reference"/>
    <w:basedOn w:val="Standaardalinea-lettertype"/>
    <w:uiPriority w:val="99"/>
    <w:semiHidden/>
    <w:unhideWhenUsed/>
    <w:rsid w:val="00880E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CE3A-6B5E-4430-9AD5-42FE14E3CD17}">
  <ds:schemaRefs>
    <ds:schemaRef ds:uri="http://schemas.openxmlformats.org/officeDocument/2006/bibliography"/>
  </ds:schemaRefs>
</ds:datastoreItem>
</file>

<file path=docMetadata/LabelInfo.xml><?xml version="1.0" encoding="utf-8"?>
<clbl:labelList xmlns:clbl="http://schemas.microsoft.com/office/2020/mipLabelMetadata">
  <clbl:label id="{6d99bc28-8f28-4a73-a501-63a8e1eb3040}" enabled="0" method="" siteId="{6d99bc28-8f28-4a73-a501-63a8e1eb3040}"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2792</Words>
  <Characters>15359</Characters>
  <Application>Microsoft Office Word</Application>
  <DocSecurity>4</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 el Arbiati</dc:creator>
  <cp:keywords/>
  <dc:description/>
  <cp:lastModifiedBy>Mariska Sieslieng</cp:lastModifiedBy>
  <cp:revision>2</cp:revision>
  <dcterms:created xsi:type="dcterms:W3CDTF">2025-07-22T11:45:00Z</dcterms:created>
  <dcterms:modified xsi:type="dcterms:W3CDTF">2025-07-22T11:45:00Z</dcterms:modified>
</cp:coreProperties>
</file>